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9EA3DC8"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A32E66">
        <w:rPr>
          <w:rFonts w:cs="Arial"/>
          <w:sz w:val="24"/>
          <w:lang w:eastAsia="zh-CN"/>
        </w:rPr>
        <w:t>2</w:t>
      </w:r>
      <w:r w:rsidR="004C44AE">
        <w:rPr>
          <w:rFonts w:cs="Arial"/>
          <w:sz w:val="24"/>
          <w:lang w:eastAsia="zh-CN"/>
        </w:rPr>
        <w:t>2</w:t>
      </w:r>
      <w:r>
        <w:rPr>
          <w:rFonts w:cs="Arial"/>
          <w:sz w:val="24"/>
          <w:lang w:eastAsia="zh-CN"/>
        </w:rPr>
        <w:tab/>
      </w:r>
      <w:r w:rsidR="00815544" w:rsidRPr="00815544">
        <w:rPr>
          <w:rFonts w:cs="Arial"/>
          <w:sz w:val="24"/>
          <w:lang w:eastAsia="zh-CN"/>
        </w:rPr>
        <w:t>R2-</w:t>
      </w:r>
      <w:r w:rsidR="002A7D4D" w:rsidRPr="002A7D4D">
        <w:rPr>
          <w:rFonts w:cs="Arial"/>
          <w:sz w:val="24"/>
          <w:lang w:eastAsia="zh-CN"/>
        </w:rPr>
        <w:t>230</w:t>
      </w:r>
      <w:r w:rsidR="006759B3">
        <w:rPr>
          <w:rFonts w:cs="Arial"/>
          <w:sz w:val="24"/>
          <w:lang w:eastAsia="zh-CN"/>
        </w:rPr>
        <w:t>5945</w:t>
      </w:r>
    </w:p>
    <w:p w14:paraId="2407D91B" w14:textId="661B762F" w:rsidR="00B52CDD" w:rsidRDefault="00F47424" w:rsidP="00B52CDD">
      <w:pPr>
        <w:pStyle w:val="Header"/>
        <w:tabs>
          <w:tab w:val="right" w:pos="9639"/>
        </w:tabs>
        <w:jc w:val="both"/>
        <w:rPr>
          <w:rFonts w:cs="Arial"/>
          <w:sz w:val="24"/>
          <w:lang w:eastAsia="zh-CN"/>
        </w:rPr>
      </w:pPr>
      <w:r w:rsidRPr="00F47424">
        <w:rPr>
          <w:rFonts w:cs="Arial"/>
          <w:sz w:val="24"/>
          <w:lang w:eastAsia="zh-CN"/>
        </w:rPr>
        <w:t>Incheon, Korea, May 22-26</w:t>
      </w:r>
      <w:r w:rsidR="00B52CDD" w:rsidRPr="00C74D81">
        <w:rPr>
          <w:rFonts w:cs="Arial"/>
          <w:sz w:val="24"/>
          <w:lang w:eastAsia="zh-CN"/>
        </w:rPr>
        <w:t>, 202</w:t>
      </w:r>
      <w:r w:rsidR="00B52CDD">
        <w:rPr>
          <w:rFonts w:cs="Arial"/>
          <w:sz w:val="24"/>
          <w:lang w:eastAsia="zh-CN"/>
        </w:rPr>
        <w:t>3</w:t>
      </w:r>
      <w:r w:rsidR="00B52CD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BD02D8E"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05304">
        <w:rPr>
          <w:rFonts w:eastAsia="SimSun" w:cs="Arial"/>
          <w:b/>
          <w:bCs/>
          <w:kern w:val="2"/>
          <w:sz w:val="24"/>
          <w:szCs w:val="22"/>
          <w:lang w:val="en-US" w:eastAsia="zh-CN"/>
        </w:rPr>
        <w:t>7</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07AE8EA" w14:textId="4592D0AB" w:rsidR="00405304" w:rsidRPr="00DD6145" w:rsidRDefault="00A74B8F" w:rsidP="00DD6145">
      <w:pPr>
        <w:rPr>
          <w:rFonts w:ascii="Times New Roman" w:hAnsi="Times New Roman"/>
        </w:rPr>
      </w:pPr>
      <w:r w:rsidRPr="00052DC7">
        <w:rPr>
          <w:rFonts w:ascii="Times New Roman" w:hAnsi="Times New Roman"/>
        </w:rPr>
        <w:t>T</w:t>
      </w:r>
      <w:r w:rsidR="007916A2" w:rsidRPr="00052DC7">
        <w:rPr>
          <w:rFonts w:ascii="Times New Roman" w:hAnsi="Times New Roman"/>
        </w:rPr>
        <w:t xml:space="preserve">he </w:t>
      </w:r>
      <w:r w:rsidR="00DD6145">
        <w:rPr>
          <w:rFonts w:ascii="Times New Roman" w:hAnsi="Times New Roman"/>
        </w:rPr>
        <w:t xml:space="preserve">issues on multi-path are discussed and some of the </w:t>
      </w:r>
      <w:r w:rsidR="007916A2" w:rsidRPr="00052DC7">
        <w:rPr>
          <w:rFonts w:ascii="Times New Roman" w:hAnsi="Times New Roman"/>
        </w:rPr>
        <w:t xml:space="preserve">agreements </w:t>
      </w:r>
      <w:r w:rsidRPr="00052DC7">
        <w:rPr>
          <w:rFonts w:ascii="Times New Roman" w:hAnsi="Times New Roman"/>
        </w:rPr>
        <w:t>achieved in RAN2#</w:t>
      </w:r>
      <w:r w:rsidR="00B90087" w:rsidRPr="00052DC7">
        <w:rPr>
          <w:rFonts w:ascii="Times New Roman" w:hAnsi="Times New Roman"/>
        </w:rPr>
        <w:t>1</w:t>
      </w:r>
      <w:r w:rsidR="00B90087">
        <w:rPr>
          <w:rFonts w:ascii="Times New Roman" w:hAnsi="Times New Roman"/>
        </w:rPr>
        <w:t>2</w:t>
      </w:r>
      <w:r w:rsidR="00405304">
        <w:rPr>
          <w:rFonts w:ascii="Times New Roman" w:hAnsi="Times New Roman"/>
        </w:rPr>
        <w:t>1</w:t>
      </w:r>
      <w:r w:rsidR="00F77AE4">
        <w:rPr>
          <w:rFonts w:ascii="Times New Roman" w:hAnsi="Times New Roman"/>
        </w:rPr>
        <w:t>bis</w:t>
      </w:r>
      <w:r w:rsidR="00DD6145">
        <w:rPr>
          <w:rFonts w:ascii="Times New Roman" w:hAnsi="Times New Roman"/>
        </w:rPr>
        <w:t>[1] are listed below</w:t>
      </w:r>
      <w:r w:rsidRPr="00052DC7">
        <w:rPr>
          <w:rFonts w:ascii="Times New Roman" w:hAnsi="Times New Roman"/>
        </w:rPr>
        <w:t>.</w:t>
      </w:r>
    </w:p>
    <w:p w14:paraId="4F2204FE"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b/>
          <w:bCs/>
          <w:sz w:val="18"/>
          <w:szCs w:val="22"/>
        </w:rPr>
        <w:t>Agreements</w:t>
      </w:r>
      <w:r w:rsidRPr="000D7ADF">
        <w:rPr>
          <w:sz w:val="18"/>
          <w:szCs w:val="22"/>
        </w:rPr>
        <w:t>:</w:t>
      </w:r>
    </w:p>
    <w:p w14:paraId="67266621"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The concept of the ‘primary path and primary RLC entity’ is adopted for each MP split bearer configuration according to the existing definition.</w:t>
      </w:r>
    </w:p>
    <w:p w14:paraId="1E084148" w14:textId="3DE83297" w:rsidR="00405304"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In case of duplication, PDCP control PDU only transmits on the primary RLC entity same as legacy</w:t>
      </w:r>
      <w:r w:rsidR="00405304" w:rsidRPr="000D7ADF">
        <w:rPr>
          <w:sz w:val="18"/>
          <w:szCs w:val="22"/>
        </w:rPr>
        <w:t>.</w:t>
      </w:r>
    </w:p>
    <w:p w14:paraId="686C61FA"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b/>
          <w:bCs/>
          <w:sz w:val="18"/>
          <w:szCs w:val="22"/>
        </w:rPr>
        <w:t>Agreements</w:t>
      </w:r>
      <w:r w:rsidRPr="000D7ADF">
        <w:rPr>
          <w:sz w:val="18"/>
          <w:szCs w:val="22"/>
        </w:rPr>
        <w:t>:</w:t>
      </w:r>
    </w:p>
    <w:p w14:paraId="20F7B4C6"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Non-split SRB1 and 2 over indirect path is not supported in Scenario 2.</w:t>
      </w:r>
    </w:p>
    <w:p w14:paraId="59DEDA8F"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Split SRB1 and 2 are supported in Scenario 2 and primary path of the split SRB 1 and 2 is always on direct path.</w:t>
      </w:r>
    </w:p>
    <w:p w14:paraId="0FE99749" w14:textId="4006E768"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If UE-UE link failure is detected on indirect path in Scenario 2, the remote UE can report UE-UE link failure to gNB over direct path.  Details of the reporting mechanism can be further discussed</w:t>
      </w:r>
    </w:p>
    <w:p w14:paraId="62318B38"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p>
    <w:p w14:paraId="21B6CD72"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When split SRB1 with duplication is configured, the remote UE sends the RRCReconfigurationComplete message to gNB via both paths for Scenario 1.</w:t>
      </w:r>
    </w:p>
    <w:p w14:paraId="7CF449AE"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When one of the following conditions is met, the remote UE sends the RRCReconfigurationComplete message to gNB via the direct path for Scenario 1. FFS on need for additional condition.</w:t>
      </w:r>
    </w:p>
    <w:p w14:paraId="42BB8C0D"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t>
      </w:r>
      <w:r w:rsidRPr="000D7ADF">
        <w:rPr>
          <w:sz w:val="18"/>
          <w:szCs w:val="22"/>
        </w:rPr>
        <w:tab/>
        <w:t xml:space="preserve">when primary RLC entity of split SRB1 is on direct path </w:t>
      </w:r>
    </w:p>
    <w:p w14:paraId="2FF8A1AB"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t>
      </w:r>
      <w:r w:rsidRPr="000D7ADF">
        <w:rPr>
          <w:sz w:val="18"/>
          <w:szCs w:val="22"/>
        </w:rPr>
        <w:tab/>
        <w:t>when non-split SRB1 is configured on direct path</w:t>
      </w:r>
    </w:p>
    <w:p w14:paraId="705EF9E1"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When split SRB1 with duplication is configured, the remote UE sends the RRCReconfigurationComplete message to gNB via both paths for Scenario 2.</w:t>
      </w:r>
    </w:p>
    <w:p w14:paraId="06A52800"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When one of the following conditions is met, the remote UE sends the RRCReconfigurationComplete message to gNB via the direct path for Scenario 2.</w:t>
      </w:r>
    </w:p>
    <w:p w14:paraId="08FC33D6"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t>
      </w:r>
      <w:r w:rsidRPr="000D7ADF">
        <w:rPr>
          <w:sz w:val="18"/>
          <w:szCs w:val="22"/>
        </w:rPr>
        <w:tab/>
        <w:t xml:space="preserve">when primary RLC entity of split SRB1 is on direct path </w:t>
      </w:r>
    </w:p>
    <w:p w14:paraId="4E5D562F"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t>
      </w:r>
      <w:r w:rsidRPr="000D7ADF">
        <w:rPr>
          <w:sz w:val="18"/>
          <w:szCs w:val="22"/>
        </w:rPr>
        <w:tab/>
        <w:t>when non-split SRB1 is configured on direct path</w:t>
      </w:r>
    </w:p>
    <w:p w14:paraId="372FD351"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p>
    <w:p w14:paraId="40CAA47D"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The bearer type configuration is provided per SRB.  It is up to network implementation whether to configure SRB1 and SRB2 with same or different bearer types (within the bearer types that are supported).</w:t>
      </w:r>
    </w:p>
    <w:p w14:paraId="391535FD"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FFS if there are cases where the configuration of non-split SRBs over indirect path is useful.</w:t>
      </w:r>
    </w:p>
    <w:p w14:paraId="5E415F04"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p>
    <w:p w14:paraId="0CE7025C"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In scenario 2, if both remote and relay UE are in RRC_CONNECTED, the remote UE reports relay UE’s ID to gNB for indirect path addition.  Need for reporting in the idle/inactive case can be further discussed.  FFS what ID is used.</w:t>
      </w:r>
    </w:p>
    <w:p w14:paraId="1CC4D9E9"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p>
    <w:p w14:paraId="46E8731F"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t>WA: For a remote UE and relay UE in RRC_CONNECTED, the network is expected to release the multipath configuration related to this relay at the remote UE before it releases the relay UE to RRC_IDLE/RRC_INACTIVE.</w:t>
      </w:r>
    </w:p>
    <w:p w14:paraId="5E953DEF" w14:textId="77777777" w:rsidR="000D7ADF" w:rsidRPr="000D7ADF" w:rsidRDefault="000D7ADF" w:rsidP="000D7ADF">
      <w:pPr>
        <w:pStyle w:val="Doc-text2"/>
        <w:pBdr>
          <w:top w:val="single" w:sz="4" w:space="1" w:color="auto"/>
          <w:left w:val="single" w:sz="4" w:space="4" w:color="auto"/>
          <w:bottom w:val="single" w:sz="4" w:space="1" w:color="auto"/>
          <w:right w:val="single" w:sz="4" w:space="4" w:color="auto"/>
        </w:pBdr>
        <w:ind w:left="783"/>
        <w:rPr>
          <w:sz w:val="18"/>
          <w:szCs w:val="22"/>
        </w:rPr>
      </w:pPr>
      <w:r w:rsidRPr="000D7ADF">
        <w:rPr>
          <w:sz w:val="18"/>
          <w:szCs w:val="22"/>
        </w:rPr>
        <w:lastRenderedPageBreak/>
        <w:t>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dataInactivityTimer, if the timer is supported for the relay UE.  This agreement does not imply any conclusion on non-split SRB1 on indirect path.</w:t>
      </w:r>
    </w:p>
    <w:p w14:paraId="63E84F28" w14:textId="54F9ACCE" w:rsidR="000D7ADF" w:rsidRDefault="000D7ADF" w:rsidP="00DF7972">
      <w:pPr>
        <w:pStyle w:val="Doc-text2"/>
        <w:pBdr>
          <w:top w:val="single" w:sz="4" w:space="1" w:color="auto"/>
          <w:left w:val="single" w:sz="4" w:space="4" w:color="auto"/>
          <w:bottom w:val="single" w:sz="4" w:space="1" w:color="auto"/>
          <w:right w:val="single" w:sz="4" w:space="4" w:color="auto"/>
        </w:pBdr>
        <w:ind w:left="783"/>
      </w:pPr>
      <w:r w:rsidRPr="000D7ADF">
        <w:rPr>
          <w:sz w:val="18"/>
          <w:szCs w:val="22"/>
        </w:rPr>
        <w:t>A remote UE in multipath that is released to RRC_IDLE/RRC_INACTIVE can apply legacy cell/relay selection behaviour, thus moving to single-path operation on either path according to implementation.</w:t>
      </w:r>
    </w:p>
    <w:p w14:paraId="7FC8D275" w14:textId="77777777" w:rsidR="00405304" w:rsidRDefault="00405304" w:rsidP="00405304">
      <w:pPr>
        <w:pStyle w:val="Doc-text2"/>
        <w:ind w:left="0" w:firstLine="0"/>
      </w:pPr>
    </w:p>
    <w:p w14:paraId="01AC9F7F" w14:textId="6320B619" w:rsidR="006D622B" w:rsidRPr="00052DC7"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0D7DBB" w:rsidRPr="00052DC7">
        <w:rPr>
          <w:rFonts w:ascii="Times New Roman" w:eastAsia="MS Mincho" w:hAnsi="Times New Roman"/>
          <w:lang w:eastAsia="ja-JP"/>
        </w:rPr>
        <w:t xml:space="preserve">related </w:t>
      </w:r>
      <w:r w:rsidR="00A74B8F" w:rsidRPr="00052DC7">
        <w:rPr>
          <w:rFonts w:ascii="Times New Roman" w:eastAsia="MS Mincho" w:hAnsi="Times New Roman"/>
          <w:lang w:eastAsia="ja-JP"/>
        </w:rPr>
        <w:t xml:space="preserve">issues in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1BEAF32" w:rsidR="00C211C4" w:rsidRPr="00052DC7" w:rsidRDefault="007E0121" w:rsidP="00B063FB">
      <w:pPr>
        <w:widowControl/>
        <w:overflowPunct w:val="0"/>
        <w:autoSpaceDE w:val="0"/>
        <w:autoSpaceDN w:val="0"/>
        <w:adjustRightInd w:val="0"/>
        <w:spacing w:before="120" w:line="280" w:lineRule="atLeast"/>
        <w:rPr>
          <w:rFonts w:ascii="Times New Roman" w:hAnsi="Times New Roman"/>
          <w:b/>
          <w:bCs/>
          <w:u w:val="single"/>
        </w:rPr>
      </w:pPr>
      <w:r w:rsidRPr="00052DC7">
        <w:rPr>
          <w:rFonts w:ascii="Times New Roman" w:hAnsi="Times New Roman"/>
          <w:b/>
          <w:bCs/>
          <w:u w:val="single"/>
        </w:rPr>
        <w:t>M</w:t>
      </w:r>
      <w:r w:rsidR="00C211C4" w:rsidRPr="00052DC7">
        <w:rPr>
          <w:rFonts w:ascii="Times New Roman" w:hAnsi="Times New Roman"/>
          <w:b/>
          <w:bCs/>
          <w:u w:val="single"/>
        </w:rPr>
        <w:t>obility scenarios</w:t>
      </w:r>
    </w:p>
    <w:p w14:paraId="2B3AB2FA" w14:textId="27C5B852" w:rsidR="00F01987" w:rsidRPr="00052DC7" w:rsidRDefault="00B44C23" w:rsidP="00F01987">
      <w:pPr>
        <w:spacing w:beforeLines="50" w:before="156" w:afterLines="50" w:after="156"/>
        <w:rPr>
          <w:rFonts w:ascii="Times New Roman" w:hAnsi="Times New Roman"/>
          <w:b/>
          <w:bCs/>
        </w:rPr>
      </w:pPr>
      <w:r w:rsidRPr="00052DC7">
        <w:rPr>
          <w:rFonts w:ascii="Times New Roman" w:hAnsi="Times New Roman"/>
        </w:rPr>
        <w:t xml:space="preserve">It has been </w:t>
      </w:r>
      <w:r w:rsidR="00E83224" w:rsidRPr="00052DC7">
        <w:rPr>
          <w:rFonts w:ascii="Times New Roman" w:hAnsi="Times New Roman"/>
        </w:rPr>
        <w:t>agreed that</w:t>
      </w:r>
      <w:r w:rsidR="00D21823" w:rsidRPr="00052DC7">
        <w:rPr>
          <w:rFonts w:ascii="Times New Roman" w:hAnsi="Times New Roman"/>
        </w:rPr>
        <w:t xml:space="preserve"> </w:t>
      </w:r>
      <w:r w:rsidR="002F138D">
        <w:rPr>
          <w:rFonts w:ascii="Times New Roman" w:hAnsi="Times New Roman"/>
        </w:rPr>
        <w:t>c</w:t>
      </w:r>
      <w:r w:rsidR="002F138D" w:rsidRPr="002F138D">
        <w:rPr>
          <w:rFonts w:ascii="Times New Roman" w:hAnsi="Times New Roman"/>
        </w:rPr>
        <w:t xml:space="preserve">hange of indirect path while keeping the direct path can be done with a release-and-add in a single RRC message. </w:t>
      </w:r>
      <w:r w:rsidR="00BE0062">
        <w:rPr>
          <w:rFonts w:ascii="Times New Roman" w:hAnsi="Times New Roman"/>
        </w:rPr>
        <w:t xml:space="preserve">Referring to </w:t>
      </w:r>
      <w:r w:rsidR="00BE0062" w:rsidRPr="00BE0062">
        <w:rPr>
          <w:rFonts w:ascii="Times New Roman" w:hAnsi="Times New Roman"/>
        </w:rPr>
        <w:t>RRCReconfiguration</w:t>
      </w:r>
      <w:r w:rsidR="00BE0062">
        <w:rPr>
          <w:rFonts w:ascii="Times New Roman" w:hAnsi="Times New Roman"/>
        </w:rPr>
        <w:t xml:space="preserve">, the </w:t>
      </w:r>
      <w:r w:rsidR="00BE0062" w:rsidRPr="00BE0062">
        <w:rPr>
          <w:rFonts w:ascii="Times New Roman" w:hAnsi="Times New Roman"/>
        </w:rPr>
        <w:t>reconfiguration message including reconfiguration</w:t>
      </w:r>
      <w:r w:rsidR="008D473F">
        <w:rPr>
          <w:rFonts w:ascii="Times New Roman" w:hAnsi="Times New Roman"/>
        </w:rPr>
        <w:t>W</w:t>
      </w:r>
      <w:r w:rsidR="00BE0062" w:rsidRPr="00BE0062">
        <w:rPr>
          <w:rFonts w:ascii="Times New Roman" w:hAnsi="Times New Roman"/>
        </w:rPr>
        <w:t>ith</w:t>
      </w:r>
      <w:r w:rsidR="008D473F">
        <w:rPr>
          <w:rFonts w:ascii="Times New Roman" w:hAnsi="Times New Roman"/>
        </w:rPr>
        <w:t>S</w:t>
      </w:r>
      <w:r w:rsidR="00BE0062" w:rsidRPr="00BE0062">
        <w:rPr>
          <w:rFonts w:ascii="Times New Roman" w:hAnsi="Times New Roman"/>
        </w:rPr>
        <w:t>ync IE can be reused for the case of indirect path change while keeping the direct path.</w:t>
      </w:r>
      <w:r w:rsidR="00BE0062" w:rsidRPr="00BE0062" w:rsidDel="002F138D">
        <w:rPr>
          <w:rFonts w:ascii="Times New Roman" w:hAnsi="Times New Roman"/>
        </w:rPr>
        <w:t xml:space="preserve"> </w:t>
      </w:r>
      <w:r w:rsidR="00E83224" w:rsidRPr="00052DC7">
        <w:rPr>
          <w:rFonts w:ascii="Times New Roman" w:hAnsi="Times New Roman"/>
        </w:rPr>
        <w:t xml:space="preserve">,  </w:t>
      </w:r>
      <w:r w:rsidR="007F04DA" w:rsidRPr="00052DC7">
        <w:rPr>
          <w:rFonts w:ascii="Times New Roman" w:hAnsi="Times New Roman"/>
        </w:rPr>
        <w:t xml:space="preserve">Correspondingly, </w:t>
      </w:r>
      <w:r w:rsidR="002F138D" w:rsidRPr="00052DC7">
        <w:rPr>
          <w:rFonts w:ascii="Times New Roman" w:hAnsi="Times New Roman"/>
        </w:rPr>
        <w:t xml:space="preserve">it is natural to support </w:t>
      </w:r>
      <w:r w:rsidR="007F04DA" w:rsidRPr="00052DC7">
        <w:rPr>
          <w:rFonts w:ascii="Times New Roman" w:hAnsi="Times New Roman"/>
        </w:rPr>
        <w:t xml:space="preserve">the related legacy timer, </w:t>
      </w:r>
      <w:r w:rsidR="00CF77C0" w:rsidRPr="00052DC7">
        <w:rPr>
          <w:rFonts w:ascii="Times New Roman" w:hAnsi="Times New Roman"/>
        </w:rPr>
        <w:t>e.g.,</w:t>
      </w:r>
      <w:r w:rsidR="007F04DA" w:rsidRPr="00052DC7">
        <w:rPr>
          <w:rFonts w:ascii="Times New Roman" w:hAnsi="Times New Roman"/>
        </w:rPr>
        <w:t xml:space="preserve"> T420 can also be reused in multi-path </w:t>
      </w:r>
      <w:r w:rsidR="00855D9A" w:rsidRPr="00052DC7">
        <w:rPr>
          <w:rFonts w:ascii="Times New Roman" w:hAnsi="Times New Roman"/>
        </w:rPr>
        <w:t xml:space="preserve">relaying </w:t>
      </w:r>
      <w:r w:rsidR="007F04DA" w:rsidRPr="00052DC7">
        <w:rPr>
          <w:rFonts w:ascii="Times New Roman" w:hAnsi="Times New Roman"/>
        </w:rPr>
        <w:t>case.</w:t>
      </w:r>
      <w:r w:rsidR="00387A63">
        <w:rPr>
          <w:rFonts w:ascii="Times New Roman" w:hAnsi="Times New Roman"/>
        </w:rPr>
        <w:t xml:space="preserve"> In order to indicate the indirect path change and the direct path maintenance, there could be two options. One </w:t>
      </w:r>
      <w:r w:rsidR="007750FE">
        <w:rPr>
          <w:rFonts w:ascii="Times New Roman" w:hAnsi="Times New Roman"/>
        </w:rPr>
        <w:t>option</w:t>
      </w:r>
      <w:r w:rsidR="00115B2C">
        <w:rPr>
          <w:rFonts w:ascii="Times New Roman" w:hAnsi="Times New Roman"/>
        </w:rPr>
        <w:t xml:space="preserve"> is</w:t>
      </w:r>
      <w:r w:rsidR="00387A63">
        <w:rPr>
          <w:rFonts w:ascii="Times New Roman" w:hAnsi="Times New Roman"/>
        </w:rPr>
        <w:t xml:space="preserve"> a delta-like indication, e.g. only indirect path configuration </w:t>
      </w:r>
      <w:r w:rsidR="00115B2C">
        <w:rPr>
          <w:rFonts w:ascii="Times New Roman" w:hAnsi="Times New Roman"/>
        </w:rPr>
        <w:t xml:space="preserve">associated with target relay UE </w:t>
      </w:r>
      <w:r w:rsidR="00387A63">
        <w:rPr>
          <w:rFonts w:ascii="Times New Roman" w:hAnsi="Times New Roman"/>
        </w:rPr>
        <w:t xml:space="preserve">is included, another is full configuration-like indication, e.g. </w:t>
      </w:r>
      <w:r w:rsidR="00387A63" w:rsidRPr="00387A63">
        <w:rPr>
          <w:rFonts w:ascii="Times New Roman" w:hAnsi="Times New Roman"/>
        </w:rPr>
        <w:t>both direct path and indirect path are included</w:t>
      </w:r>
      <w:r w:rsidR="0007372F">
        <w:rPr>
          <w:rFonts w:ascii="Times New Roman" w:hAnsi="Times New Roman"/>
        </w:rPr>
        <w:t xml:space="preserve"> in the </w:t>
      </w:r>
      <w:r w:rsidR="0007372F" w:rsidRPr="00BE0062">
        <w:rPr>
          <w:rFonts w:ascii="Times New Roman" w:hAnsi="Times New Roman"/>
        </w:rPr>
        <w:t>reconfiguration message</w:t>
      </w:r>
      <w:r w:rsidR="00387A63">
        <w:rPr>
          <w:rFonts w:ascii="Times New Roman" w:hAnsi="Times New Roman"/>
        </w:rPr>
        <w:t>.</w:t>
      </w:r>
    </w:p>
    <w:p w14:paraId="7A03E0EC" w14:textId="2C1421B0" w:rsidR="00F01D36" w:rsidRDefault="008704E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125EA5">
        <w:rPr>
          <w:rFonts w:ascii="Times New Roman" w:hAnsi="Times New Roman"/>
          <w:b/>
          <w:bCs/>
        </w:rPr>
        <w:t>1</w:t>
      </w:r>
      <w:r w:rsidR="00937DB2" w:rsidRPr="00052DC7">
        <w:rPr>
          <w:rFonts w:ascii="Times New Roman" w:hAnsi="Times New Roman"/>
          <w:b/>
          <w:bCs/>
        </w:rPr>
        <w:t xml:space="preserve">: </w:t>
      </w:r>
      <w:r w:rsidR="00F01987" w:rsidRPr="00052DC7">
        <w:rPr>
          <w:rFonts w:ascii="Times New Roman" w:hAnsi="Times New Roman"/>
          <w:b/>
          <w:bCs/>
        </w:rPr>
        <w:t>Legacy timer</w:t>
      </w:r>
      <w:r w:rsidR="0032040E" w:rsidRPr="00052DC7">
        <w:rPr>
          <w:rFonts w:ascii="Times New Roman" w:hAnsi="Times New Roman"/>
          <w:b/>
          <w:bCs/>
        </w:rPr>
        <w:t xml:space="preserve"> </w:t>
      </w:r>
      <w:r w:rsidR="00F01987" w:rsidRPr="00052DC7">
        <w:rPr>
          <w:rFonts w:ascii="Times New Roman" w:hAnsi="Times New Roman"/>
          <w:b/>
          <w:bCs/>
        </w:rPr>
        <w:t xml:space="preserve">T420 can be reused in </w:t>
      </w:r>
      <w:r w:rsidR="0032040E" w:rsidRPr="00052DC7">
        <w:rPr>
          <w:rFonts w:ascii="Times New Roman" w:hAnsi="Times New Roman"/>
          <w:b/>
          <w:bCs/>
        </w:rPr>
        <w:t>the case of relay change</w:t>
      </w:r>
      <w:r w:rsidR="00F01987" w:rsidRPr="00052DC7">
        <w:rPr>
          <w:rFonts w:ascii="Times New Roman" w:hAnsi="Times New Roman"/>
          <w:b/>
          <w:bCs/>
        </w:rPr>
        <w:t>.</w:t>
      </w:r>
    </w:p>
    <w:p w14:paraId="7326B22E" w14:textId="61A9865C" w:rsidR="00125EA5" w:rsidRPr="00091EE0" w:rsidRDefault="00125EA5" w:rsidP="00125EA5">
      <w:pPr>
        <w:spacing w:beforeLines="50" w:before="156" w:afterLines="50" w:after="156"/>
        <w:rPr>
          <w:rFonts w:ascii="Times New Roman" w:hAnsi="Times New Roman"/>
          <w:b/>
          <w:bCs/>
        </w:rPr>
      </w:pPr>
      <w:r w:rsidRPr="00052DC7">
        <w:rPr>
          <w:rFonts w:ascii="Times New Roman" w:hAnsi="Times New Roman"/>
          <w:b/>
          <w:bCs/>
        </w:rPr>
        <w:t>Proposal 2</w:t>
      </w:r>
      <w:r w:rsidRPr="00091EE0">
        <w:rPr>
          <w:rFonts w:ascii="Times New Roman" w:hAnsi="Times New Roman"/>
          <w:b/>
          <w:bCs/>
        </w:rPr>
        <w:t xml:space="preserve">: </w:t>
      </w:r>
      <w:r w:rsidR="007961BF" w:rsidRPr="007961BF">
        <w:rPr>
          <w:rFonts w:ascii="Times New Roman" w:hAnsi="Times New Roman"/>
          <w:b/>
          <w:bCs/>
        </w:rPr>
        <w:t>RRCReconfiguration</w:t>
      </w:r>
      <w:r w:rsidRPr="00091EE0">
        <w:rPr>
          <w:rFonts w:ascii="Times New Roman" w:hAnsi="Times New Roman"/>
          <w:b/>
          <w:bCs/>
        </w:rPr>
        <w:t xml:space="preserve"> message including reconfiguration</w:t>
      </w:r>
      <w:r w:rsidR="007C41CE">
        <w:rPr>
          <w:rFonts w:ascii="Times New Roman" w:hAnsi="Times New Roman"/>
          <w:b/>
          <w:bCs/>
        </w:rPr>
        <w:t>W</w:t>
      </w:r>
      <w:r w:rsidRPr="00091EE0">
        <w:rPr>
          <w:rFonts w:ascii="Times New Roman" w:hAnsi="Times New Roman"/>
          <w:b/>
          <w:bCs/>
        </w:rPr>
        <w:t>ith</w:t>
      </w:r>
      <w:r w:rsidR="007C41CE">
        <w:rPr>
          <w:rFonts w:ascii="Times New Roman" w:hAnsi="Times New Roman"/>
          <w:b/>
          <w:bCs/>
        </w:rPr>
        <w:t>S</w:t>
      </w:r>
      <w:r w:rsidRPr="00091EE0">
        <w:rPr>
          <w:rFonts w:ascii="Times New Roman" w:hAnsi="Times New Roman"/>
          <w:b/>
          <w:bCs/>
        </w:rPr>
        <w:t xml:space="preserve">ync IE can be reused for the case of indirect path </w:t>
      </w:r>
      <w:r>
        <w:rPr>
          <w:rFonts w:ascii="Times New Roman" w:hAnsi="Times New Roman"/>
          <w:b/>
          <w:bCs/>
        </w:rPr>
        <w:t xml:space="preserve">change </w:t>
      </w:r>
      <w:r w:rsidRPr="00091EE0">
        <w:rPr>
          <w:rFonts w:ascii="Times New Roman" w:hAnsi="Times New Roman"/>
          <w:b/>
          <w:bCs/>
        </w:rPr>
        <w:t>while keeping the direct path.</w:t>
      </w:r>
    </w:p>
    <w:p w14:paraId="2E8E89BF" w14:textId="7BA69E71" w:rsidR="00125EA5" w:rsidRPr="00091EE0" w:rsidRDefault="00406914" w:rsidP="00125EA5">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3</w:t>
      </w:r>
      <w:r w:rsidR="00125EA5" w:rsidRPr="00091EE0">
        <w:rPr>
          <w:rFonts w:ascii="Times New Roman" w:hAnsi="Times New Roman"/>
          <w:b/>
          <w:bCs/>
        </w:rPr>
        <w:t>: RAN2 to discuss the content of indirect path change command while keeping the direct path.</w:t>
      </w:r>
    </w:p>
    <w:p w14:paraId="2D4721C1" w14:textId="77777777" w:rsidR="00125EA5" w:rsidRPr="00EF68B3" w:rsidRDefault="00125EA5" w:rsidP="00125EA5">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Option1: only indirect path configuration is included.</w:t>
      </w:r>
    </w:p>
    <w:p w14:paraId="1CE6B9E3" w14:textId="77777777" w:rsidR="00125EA5" w:rsidRPr="00EF68B3" w:rsidRDefault="00125EA5" w:rsidP="00125EA5">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 xml:space="preserve">Option 2: </w:t>
      </w:r>
      <w:bookmarkStart w:id="6" w:name="_Hlk131433716"/>
      <w:r w:rsidRPr="00EF68B3">
        <w:rPr>
          <w:b/>
          <w:bCs/>
        </w:rPr>
        <w:t>both direct path and indirect path are included</w:t>
      </w:r>
      <w:bookmarkEnd w:id="6"/>
      <w:r w:rsidRPr="00EF68B3">
        <w:rPr>
          <w:b/>
          <w:bCs/>
        </w:rPr>
        <w:t>.</w:t>
      </w:r>
    </w:p>
    <w:p w14:paraId="5A5B2A89" w14:textId="202A3D00" w:rsidR="00F01987" w:rsidRPr="00052DC7" w:rsidRDefault="005C4138" w:rsidP="00F01987">
      <w:pPr>
        <w:spacing w:beforeLines="50" w:before="156" w:afterLines="50" w:after="156"/>
        <w:rPr>
          <w:rFonts w:ascii="Times New Roman" w:hAnsi="Times New Roman"/>
          <w:b/>
          <w:bCs/>
        </w:rPr>
      </w:pPr>
      <w:r w:rsidRPr="00052DC7">
        <w:rPr>
          <w:rFonts w:ascii="Times New Roman" w:hAnsi="Times New Roman"/>
        </w:rPr>
        <w:t xml:space="preserve">Similar to the discussion of </w:t>
      </w:r>
      <w:r w:rsidR="005D1599" w:rsidRPr="00052DC7">
        <w:rPr>
          <w:rFonts w:ascii="Times New Roman" w:hAnsi="Times New Roman"/>
        </w:rPr>
        <w:t>mobility with DC</w:t>
      </w:r>
      <w:r w:rsidRPr="00052DC7">
        <w:rPr>
          <w:rFonts w:ascii="Times New Roman" w:hAnsi="Times New Roman"/>
        </w:rPr>
        <w:t xml:space="preserve">, there are several </w:t>
      </w:r>
      <w:r w:rsidR="00C119DC" w:rsidRPr="00052DC7">
        <w:rPr>
          <w:rFonts w:ascii="Times New Roman" w:hAnsi="Times New Roman"/>
        </w:rPr>
        <w:t>potential</w:t>
      </w:r>
      <w:r w:rsidRPr="00052DC7">
        <w:rPr>
          <w:rFonts w:ascii="Times New Roman" w:hAnsi="Times New Roman"/>
        </w:rPr>
        <w:t xml:space="preserve"> cases </w:t>
      </w:r>
      <w:r w:rsidR="00C119DC" w:rsidRPr="00052DC7">
        <w:rPr>
          <w:rFonts w:ascii="Times New Roman" w:hAnsi="Times New Roman"/>
        </w:rPr>
        <w:t xml:space="preserve">when considering the inter-gNB handover in </w:t>
      </w:r>
      <w:r w:rsidRPr="00052DC7">
        <w:rPr>
          <w:rFonts w:ascii="Times New Roman" w:hAnsi="Times New Roman"/>
        </w:rPr>
        <w:t xml:space="preserve">the multi-path </w:t>
      </w:r>
      <w:r w:rsidR="00741A50" w:rsidRPr="00052DC7">
        <w:rPr>
          <w:rFonts w:ascii="Times New Roman" w:hAnsi="Times New Roman"/>
        </w:rPr>
        <w:t xml:space="preserve">relaying </w:t>
      </w:r>
      <w:r w:rsidRPr="00052DC7">
        <w:rPr>
          <w:rFonts w:ascii="Times New Roman" w:hAnsi="Times New Roman"/>
        </w:rPr>
        <w:t>case.</w:t>
      </w:r>
      <w:r w:rsidR="00C24475" w:rsidRPr="00052DC7">
        <w:rPr>
          <w:rFonts w:ascii="Times New Roman" w:hAnsi="Times New Roman"/>
        </w:rPr>
        <w:t xml:space="preserve"> It could be one path or multi-path in the source </w:t>
      </w:r>
      <w:r w:rsidR="00CF0147" w:rsidRPr="00052DC7">
        <w:rPr>
          <w:rFonts w:ascii="Times New Roman" w:hAnsi="Times New Roman"/>
        </w:rPr>
        <w:t>side,</w:t>
      </w:r>
      <w:r w:rsidR="00C24475" w:rsidRPr="00052DC7">
        <w:rPr>
          <w:rFonts w:ascii="Times New Roman" w:hAnsi="Times New Roman"/>
        </w:rPr>
        <w:t xml:space="preserve"> and it could also be one path or multi-path in the target side. </w:t>
      </w:r>
      <w:r w:rsidR="00BB2472" w:rsidRPr="00052DC7">
        <w:rPr>
          <w:rFonts w:ascii="Times New Roman" w:hAnsi="Times New Roman"/>
        </w:rPr>
        <w:t xml:space="preserve">And for the indirect path, it can be further distinguished as </w:t>
      </w:r>
      <w:bookmarkStart w:id="7" w:name="_Hlk110357862"/>
      <w:r w:rsidR="00BB2472" w:rsidRPr="00052DC7">
        <w:rPr>
          <w:rFonts w:ascii="Times New Roman" w:hAnsi="Times New Roman"/>
        </w:rPr>
        <w:t>same or different relays in the source side and target side</w:t>
      </w:r>
      <w:bookmarkEnd w:id="7"/>
      <w:r w:rsidR="00BB2472" w:rsidRPr="00052DC7">
        <w:rPr>
          <w:rFonts w:ascii="Times New Roman" w:hAnsi="Times New Roman"/>
        </w:rPr>
        <w:t xml:space="preserve">. </w:t>
      </w:r>
      <w:r w:rsidR="00C24475" w:rsidRPr="00052DC7">
        <w:rPr>
          <w:rFonts w:ascii="Times New Roman" w:hAnsi="Times New Roman"/>
        </w:rPr>
        <w:t xml:space="preserve">Therefore, we list the three potential use cases to be discussed in multi-path </w:t>
      </w:r>
      <w:r w:rsidR="00741A50" w:rsidRPr="00052DC7">
        <w:rPr>
          <w:rFonts w:ascii="Times New Roman" w:hAnsi="Times New Roman"/>
        </w:rPr>
        <w:t xml:space="preserve">relaying </w:t>
      </w:r>
      <w:r w:rsidR="00C24475" w:rsidRPr="00052DC7">
        <w:rPr>
          <w:rFonts w:ascii="Times New Roman" w:hAnsi="Times New Roman"/>
        </w:rPr>
        <w:t>case.</w:t>
      </w:r>
    </w:p>
    <w:p w14:paraId="767BB789" w14:textId="234FA4DF"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4</w:t>
      </w:r>
      <w:r w:rsidRPr="00052DC7">
        <w:rPr>
          <w:rFonts w:ascii="Times New Roman" w:hAnsi="Times New Roman"/>
          <w:b/>
          <w:bCs/>
        </w:rPr>
        <w:t>: The following Inter-gNB handover associated with Multi-path should be discussed.</w:t>
      </w:r>
    </w:p>
    <w:p w14:paraId="033D06F2"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1: Multi-path in source gNB-&gt; Only one path in target gNB;</w:t>
      </w:r>
    </w:p>
    <w:p w14:paraId="57403546"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source-&gt;Multi-path in target gNB;</w:t>
      </w:r>
    </w:p>
    <w:p w14:paraId="5548A396" w14:textId="45FC691D"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3: Multi-path in source gNB-&gt; Multi-path in target gNB</w:t>
      </w:r>
      <w:r w:rsidR="00BB2472" w:rsidRPr="00052DC7">
        <w:rPr>
          <w:rFonts w:ascii="Times New Roman" w:hAnsi="Times New Roman"/>
          <w:b/>
          <w:bCs/>
        </w:rPr>
        <w:t xml:space="preserve"> (different relays in the source gNB and target gNB)</w:t>
      </w:r>
      <w:r w:rsidRPr="00052DC7">
        <w:rPr>
          <w:rFonts w:ascii="Times New Roman" w:hAnsi="Times New Roman"/>
          <w:b/>
          <w:bCs/>
        </w:rPr>
        <w:t>;</w:t>
      </w:r>
    </w:p>
    <w:p w14:paraId="727C3515" w14:textId="2CD3910F" w:rsidR="00C21487" w:rsidRPr="00052DC7" w:rsidRDefault="00C21487" w:rsidP="00C21487">
      <w:pPr>
        <w:spacing w:beforeLines="50" w:before="156" w:afterLines="50" w:after="156"/>
        <w:rPr>
          <w:rFonts w:ascii="Times New Roman" w:hAnsi="Times New Roman"/>
          <w:sz w:val="20"/>
          <w:szCs w:val="20"/>
          <w:lang w:val="en-GB"/>
        </w:rPr>
      </w:pPr>
      <w:r w:rsidRPr="00052DC7">
        <w:rPr>
          <w:rFonts w:ascii="Times New Roman" w:hAnsi="Times New Roman"/>
        </w:rPr>
        <w:t xml:space="preserve">For </w:t>
      </w:r>
      <w:r w:rsidR="005D1599" w:rsidRPr="00052DC7">
        <w:rPr>
          <w:rFonts w:ascii="Times New Roman" w:hAnsi="Times New Roman"/>
        </w:rPr>
        <w:t>scenario 2</w:t>
      </w:r>
      <w:r w:rsidRPr="00052DC7">
        <w:rPr>
          <w:rFonts w:ascii="Times New Roman" w:hAnsi="Times New Roman"/>
        </w:rPr>
        <w:t xml:space="preserve">, the remote UE and </w:t>
      </w:r>
      <w:r w:rsidR="005D1599" w:rsidRPr="00052DC7">
        <w:rPr>
          <w:rFonts w:ascii="Times New Roman" w:hAnsi="Times New Roman"/>
        </w:rPr>
        <w:t xml:space="preserve">relay </w:t>
      </w:r>
      <w:r w:rsidRPr="00052DC7">
        <w:rPr>
          <w:rFonts w:ascii="Times New Roman" w:hAnsi="Times New Roman"/>
        </w:rPr>
        <w:t xml:space="preserve">UE is a pair, which could be pre-configured. That means the remote UE is </w:t>
      </w:r>
      <w:r w:rsidRPr="00052DC7">
        <w:rPr>
          <w:rFonts w:ascii="Times New Roman" w:hAnsi="Times New Roman"/>
        </w:rPr>
        <w:lastRenderedPageBreak/>
        <w:t xml:space="preserve">allowed to select a </w:t>
      </w:r>
      <w:r w:rsidR="005D1599" w:rsidRPr="00052DC7">
        <w:rPr>
          <w:rFonts w:ascii="Times New Roman" w:hAnsi="Times New Roman"/>
        </w:rPr>
        <w:t xml:space="preserve">relay </w:t>
      </w:r>
      <w:r w:rsidRPr="00052DC7">
        <w:rPr>
          <w:rFonts w:ascii="Times New Roman" w:hAnsi="Times New Roman"/>
        </w:rPr>
        <w:t xml:space="preserve">UE based on the pre-configuration. One case is that the </w:t>
      </w:r>
      <w:r w:rsidR="005D1599" w:rsidRPr="00052DC7">
        <w:rPr>
          <w:rFonts w:ascii="Times New Roman" w:hAnsi="Times New Roman"/>
        </w:rPr>
        <w:t xml:space="preserve">relay </w:t>
      </w:r>
      <w:r w:rsidRPr="00052DC7">
        <w:rPr>
          <w:rFonts w:ascii="Times New Roman" w:hAnsi="Times New Roman"/>
        </w:rPr>
        <w:t xml:space="preserve">UE is in proximity of the remote UE. And they may move together. Therefore, Inter-gNB handover for remote UE with the same </w:t>
      </w:r>
      <w:r w:rsidR="005D1599" w:rsidRPr="00052DC7">
        <w:rPr>
          <w:rFonts w:ascii="Times New Roman" w:hAnsi="Times New Roman"/>
        </w:rPr>
        <w:t xml:space="preserve">relay </w:t>
      </w:r>
      <w:r w:rsidRPr="00052DC7">
        <w:rPr>
          <w:rFonts w:ascii="Times New Roman" w:hAnsi="Times New Roman"/>
        </w:rPr>
        <w:t>UE should be supported</w:t>
      </w:r>
      <w:r w:rsidR="005D1599" w:rsidRPr="00052DC7">
        <w:rPr>
          <w:rFonts w:ascii="Times New Roman" w:hAnsi="Times New Roman"/>
        </w:rPr>
        <w:t xml:space="preserve"> for scenario 2</w:t>
      </w:r>
      <w:r w:rsidRPr="00052DC7">
        <w:rPr>
          <w:rFonts w:ascii="Times New Roman" w:hAnsi="Times New Roman"/>
        </w:rPr>
        <w:t>.</w:t>
      </w:r>
    </w:p>
    <w:p w14:paraId="72AB3F1D" w14:textId="4174CA17" w:rsidR="00C21487" w:rsidRPr="00052DC7" w:rsidRDefault="00C21487" w:rsidP="001D1CA2">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5</w:t>
      </w:r>
      <w:r w:rsidRPr="00052DC7">
        <w:rPr>
          <w:rFonts w:ascii="Times New Roman" w:hAnsi="Times New Roman"/>
          <w:b/>
          <w:bCs/>
        </w:rPr>
        <w:t xml:space="preserve">: Inter-gNB handover </w:t>
      </w:r>
      <w:r w:rsidR="004527E4" w:rsidRPr="00052DC7">
        <w:rPr>
          <w:rFonts w:ascii="Times New Roman" w:hAnsi="Times New Roman"/>
          <w:b/>
          <w:bCs/>
        </w:rPr>
        <w:t xml:space="preserve">of a </w:t>
      </w:r>
      <w:r w:rsidRPr="00052DC7">
        <w:rPr>
          <w:rFonts w:ascii="Times New Roman" w:hAnsi="Times New Roman"/>
          <w:b/>
          <w:bCs/>
        </w:rPr>
        <w:t xml:space="preserve">remote UE </w:t>
      </w:r>
      <w:r w:rsidR="004527E4" w:rsidRPr="00052DC7">
        <w:rPr>
          <w:rFonts w:ascii="Times New Roman" w:hAnsi="Times New Roman"/>
          <w:b/>
          <w:bCs/>
        </w:rPr>
        <w:t xml:space="preserve">together </w:t>
      </w:r>
      <w:r w:rsidRPr="00052DC7">
        <w:rPr>
          <w:rFonts w:ascii="Times New Roman" w:hAnsi="Times New Roman"/>
          <w:b/>
          <w:bCs/>
        </w:rPr>
        <w:t xml:space="preserve">with the same </w:t>
      </w:r>
      <w:r w:rsidR="005D1599" w:rsidRPr="00052DC7">
        <w:rPr>
          <w:rFonts w:ascii="Times New Roman" w:hAnsi="Times New Roman"/>
          <w:b/>
          <w:bCs/>
        </w:rPr>
        <w:t xml:space="preserve">relay </w:t>
      </w:r>
      <w:r w:rsidRPr="00052DC7">
        <w:rPr>
          <w:rFonts w:ascii="Times New Roman" w:hAnsi="Times New Roman"/>
          <w:b/>
          <w:bCs/>
        </w:rPr>
        <w:t xml:space="preserve">UE </w:t>
      </w:r>
      <w:r w:rsidR="005D1599" w:rsidRPr="00052DC7">
        <w:rPr>
          <w:rFonts w:ascii="Times New Roman" w:hAnsi="Times New Roman"/>
          <w:b/>
          <w:bCs/>
        </w:rPr>
        <w:t xml:space="preserve">in Scenario 2 </w:t>
      </w:r>
      <w:r w:rsidRPr="00052DC7">
        <w:rPr>
          <w:rFonts w:ascii="Times New Roman" w:hAnsi="Times New Roman"/>
          <w:b/>
          <w:bCs/>
        </w:rPr>
        <w:t>should be discussed.</w:t>
      </w:r>
    </w:p>
    <w:p w14:paraId="19991F84" w14:textId="77777777" w:rsidR="0023015C" w:rsidRPr="00052DC7" w:rsidRDefault="0023015C" w:rsidP="000B0823">
      <w:pPr>
        <w:widowControl/>
        <w:spacing w:beforeLines="50" w:before="156" w:afterLines="50" w:after="156"/>
        <w:jc w:val="left"/>
        <w:rPr>
          <w:rFonts w:ascii="Times New Roman" w:hAnsi="Times New Roman"/>
          <w:b/>
          <w:bCs/>
        </w:rPr>
      </w:pPr>
    </w:p>
    <w:p w14:paraId="22657E5E" w14:textId="1265F70C" w:rsidR="00B914F6" w:rsidRPr="00052DC7" w:rsidRDefault="00B914F6" w:rsidP="00F01987">
      <w:pPr>
        <w:spacing w:beforeLines="50" w:before="156" w:afterLines="50" w:after="156"/>
        <w:rPr>
          <w:rFonts w:ascii="Times New Roman" w:hAnsi="Times New Roman"/>
          <w:b/>
          <w:bCs/>
          <w:u w:val="single"/>
        </w:rPr>
      </w:pPr>
      <w:r w:rsidRPr="00052DC7">
        <w:rPr>
          <w:rFonts w:ascii="Times New Roman" w:hAnsi="Times New Roman"/>
          <w:b/>
          <w:bCs/>
          <w:u w:val="single"/>
        </w:rPr>
        <w:t>Enhancement of throughput and reliability</w:t>
      </w:r>
    </w:p>
    <w:p w14:paraId="4C7D560A" w14:textId="561D6932"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Considering the existing mechanisms, </w:t>
      </w:r>
      <w:r w:rsidR="00844CF7" w:rsidRPr="00052DC7">
        <w:rPr>
          <w:rFonts w:ascii="Times New Roman" w:hAnsi="Times New Roman"/>
        </w:rP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 SRB</w:t>
      </w:r>
      <w:r w:rsidR="00753F89" w:rsidRPr="00052DC7">
        <w:rPr>
          <w:rFonts w:ascii="Times New Roman" w:hAnsi="Times New Roman"/>
        </w:rPr>
        <w:t>,</w:t>
      </w:r>
      <w:r w:rsidR="00844CF7" w:rsidRPr="00052DC7">
        <w:rPr>
          <w:rFonts w:ascii="Times New Roman" w:hAnsi="Times New Roman"/>
        </w:rPr>
        <w:t xml:space="preserve"> the state is always active and cannot be dynamically </w:t>
      </w:r>
      <w:r w:rsidR="00753F89" w:rsidRPr="00052DC7">
        <w:rPr>
          <w:rFonts w:ascii="Times New Roman" w:hAnsi="Times New Roman"/>
        </w:rPr>
        <w:t>controlled.</w:t>
      </w:r>
      <w:r w:rsidRPr="00052DC7">
        <w:rPr>
          <w:rFonts w:ascii="Times New Roman" w:hAnsi="Times New Roman"/>
        </w:rPr>
        <w:t xml:space="preserve"> </w:t>
      </w:r>
    </w:p>
    <w:p w14:paraId="4F8364DF" w14:textId="70D6754D" w:rsidR="00F01987" w:rsidRPr="00052DC7" w:rsidRDefault="00AE14DC" w:rsidP="00F01987">
      <w:pPr>
        <w:spacing w:beforeLines="50" w:before="156" w:afterLines="50" w:after="156"/>
        <w:rPr>
          <w:rFonts w:ascii="Times New Roman" w:hAnsi="Times New Roman"/>
        </w:rPr>
      </w:pPr>
      <w:r w:rsidRPr="00052DC7">
        <w:rPr>
          <w:rFonts w:ascii="Times New Roman" w:hAnsi="Times New Roman"/>
        </w:rPr>
        <w:t>S</w:t>
      </w:r>
      <w:r w:rsidR="00F01987" w:rsidRPr="00052DC7">
        <w:rPr>
          <w:rFonts w:ascii="Times New Roman" w:hAnsi="Times New Roman"/>
        </w:rPr>
        <w:t>ince the purpose is similar to the legacy case</w:t>
      </w:r>
      <w:r w:rsidR="00ED782E" w:rsidRPr="00052DC7">
        <w:rPr>
          <w:rFonts w:ascii="Times New Roman" w:hAnsi="Times New Roman"/>
        </w:rPr>
        <w:t>,</w:t>
      </w:r>
      <w:r w:rsidR="00F01987" w:rsidRPr="00052DC7">
        <w:rPr>
          <w:rFonts w:ascii="Times New Roman" w:hAnsi="Times New Roman"/>
        </w:rPr>
        <w:t xml:space="preserve"> </w:t>
      </w:r>
      <w:r w:rsidR="009E7AAB" w:rsidRPr="00052DC7">
        <w:rPr>
          <w:rFonts w:ascii="Times New Roman" w:hAnsi="Times New Roman"/>
        </w:rPr>
        <w:t xml:space="preserve">the existing activation/deactivation procedure </w:t>
      </w:r>
      <w:r w:rsidRPr="00052DC7">
        <w:rPr>
          <w:rFonts w:ascii="Times New Roman" w:hAnsi="Times New Roman"/>
        </w:rPr>
        <w:t>can be used as</w:t>
      </w:r>
      <w:r w:rsidR="009E7AAB" w:rsidRPr="00052DC7">
        <w:rPr>
          <w:rFonts w:ascii="Times New Roman" w:hAnsi="Times New Roman"/>
        </w:rPr>
        <w:t xml:space="preserve"> the baseline for multi-path</w:t>
      </w:r>
      <w:r w:rsidR="00C04EE7" w:rsidRPr="00052DC7">
        <w:rPr>
          <w:rFonts w:ascii="Times New Roman" w:hAnsi="Times New Roman"/>
        </w:rPr>
        <w:t xml:space="preserve"> relaying</w:t>
      </w:r>
      <w:r w:rsidR="009E7AAB" w:rsidRPr="00052DC7">
        <w:rPr>
          <w:rFonts w:ascii="Times New Roman" w:hAnsi="Times New Roman"/>
        </w:rPr>
        <w:t xml:space="preserve"> case.</w:t>
      </w:r>
      <w:r w:rsidR="003737B9" w:rsidRPr="00052DC7">
        <w:rPr>
          <w:rFonts w:ascii="Times New Roman" w:hAnsi="Times New Roman"/>
        </w:rPr>
        <w:t xml:space="preserve"> Correspondingly, the Duplication Activation/Deactivation MAC CE can be reused to activation/deactivation PDCP DRB.</w:t>
      </w:r>
    </w:p>
    <w:p w14:paraId="7EC1AAD4" w14:textId="3879AE58"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6</w:t>
      </w:r>
      <w:r w:rsidRPr="00052DC7">
        <w:rPr>
          <w:rFonts w:ascii="Times New Roman" w:hAnsi="Times New Roman"/>
          <w:b/>
          <w:bCs/>
        </w:rPr>
        <w:t xml:space="preserve">: The </w:t>
      </w:r>
      <w:r w:rsidR="0047714A" w:rsidRPr="00052DC7">
        <w:rPr>
          <w:rFonts w:ascii="Times New Roman" w:hAnsi="Times New Roman"/>
          <w:b/>
          <w:bCs/>
        </w:rPr>
        <w:t xml:space="preserve">activation/deactivation </w:t>
      </w:r>
      <w:r w:rsidR="007A5892" w:rsidRPr="00052DC7">
        <w:rPr>
          <w:rFonts w:ascii="Times New Roman" w:hAnsi="Times New Roman"/>
          <w:b/>
          <w:bCs/>
        </w:rPr>
        <w:t>of PDCP duplication</w:t>
      </w:r>
      <w:r w:rsidR="00093F11" w:rsidRPr="00052DC7">
        <w:rPr>
          <w:rFonts w:ascii="Times New Roman" w:hAnsi="Times New Roman"/>
          <w:b/>
          <w:bCs/>
        </w:rPr>
        <w:t xml:space="preserve"> for a DRB</w:t>
      </w:r>
      <w:r w:rsidR="007A5892" w:rsidRPr="00052DC7">
        <w:rPr>
          <w:rFonts w:ascii="Times New Roman" w:hAnsi="Times New Roman"/>
          <w:b/>
          <w:bCs/>
        </w:rPr>
        <w:t xml:space="preserve"> </w:t>
      </w:r>
      <w:r w:rsidR="00093F11" w:rsidRPr="00052DC7">
        <w:rPr>
          <w:rFonts w:ascii="Times New Roman" w:hAnsi="Times New Roman"/>
          <w:b/>
          <w:bCs/>
        </w:rPr>
        <w:t>in multi-path relaying case</w:t>
      </w:r>
      <w:r w:rsidR="00093F11" w:rsidRPr="00052DC7" w:rsidDel="00093F11">
        <w:rPr>
          <w:rFonts w:ascii="Times New Roman" w:hAnsi="Times New Roman"/>
          <w:b/>
          <w:bCs/>
        </w:rPr>
        <w:t xml:space="preserve"> </w:t>
      </w:r>
      <w:r w:rsidR="00093F11" w:rsidRPr="00052DC7">
        <w:rPr>
          <w:rFonts w:ascii="Times New Roman" w:hAnsi="Times New Roman"/>
          <w:b/>
          <w:bCs/>
        </w:rPr>
        <w:t>can be dynamically controlled by the gNB</w:t>
      </w:r>
      <w:r w:rsidRPr="00052DC7">
        <w:rPr>
          <w:rFonts w:ascii="Times New Roman" w:hAnsi="Times New Roman"/>
          <w:b/>
          <w:bCs/>
        </w:rPr>
        <w:t xml:space="preserve">. </w:t>
      </w:r>
    </w:p>
    <w:p w14:paraId="2E4CA9AC" w14:textId="2F224594" w:rsidR="00AC50D8" w:rsidRPr="00052DC7" w:rsidRDefault="00AC50D8" w:rsidP="0030323E">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7</w:t>
      </w:r>
      <w:r w:rsidRPr="00052DC7">
        <w:rPr>
          <w:rFonts w:ascii="Times New Roman" w:hAnsi="Times New Roman"/>
          <w:b/>
          <w:bCs/>
        </w:rPr>
        <w:t>: The Duplication Activation/Deactivation MAC CE can be reused.</w:t>
      </w:r>
    </w:p>
    <w:p w14:paraId="66C395D4" w14:textId="379B2CBC"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With the similar consideration, the mechanism of data split can be used to allow the transmission to be switched among the direct path and indirect path in Rel-18 multi-path </w:t>
      </w:r>
      <w:r w:rsidR="00741A50" w:rsidRPr="00052DC7">
        <w:rPr>
          <w:rFonts w:ascii="Times New Roman" w:hAnsi="Times New Roman"/>
        </w:rPr>
        <w:t xml:space="preserve">relaying </w:t>
      </w:r>
      <w:r w:rsidRPr="00052DC7">
        <w:rPr>
          <w:rFonts w:ascii="Times New Roman" w:hAnsi="Times New Roman"/>
        </w:rPr>
        <w:t xml:space="preserve">case. The legacy configuration and transmission rule can be applied to Rel-18 multi-path </w:t>
      </w:r>
      <w:r w:rsidR="00741A50" w:rsidRPr="00052DC7">
        <w:rPr>
          <w:rFonts w:ascii="Times New Roman" w:hAnsi="Times New Roman"/>
        </w:rPr>
        <w:t xml:space="preserve">relaying </w:t>
      </w:r>
      <w:r w:rsidRPr="00052DC7">
        <w:rPr>
          <w:rFonts w:ascii="Times New Roman" w:hAnsi="Times New Roman"/>
        </w:rPr>
        <w:t>case as the baseline.</w:t>
      </w:r>
      <w:r w:rsidR="00EC298E" w:rsidRPr="00052DC7">
        <w:rPr>
          <w:rFonts w:ascii="Times New Roman" w:hAnsi="Times New Roman"/>
        </w:rPr>
        <w:t xml:space="preserve"> Then the existing data volume threshold </w:t>
      </w:r>
      <w:r w:rsidR="00E326B6" w:rsidRPr="00052DC7">
        <w:rPr>
          <w:rFonts w:ascii="Times New Roman" w:hAnsi="Times New Roman"/>
        </w:rPr>
        <w:t xml:space="preserve">for split bearer </w:t>
      </w:r>
      <w:r w:rsidR="00EC298E" w:rsidRPr="00052DC7">
        <w:rPr>
          <w:rFonts w:ascii="Times New Roman" w:hAnsi="Times New Roman"/>
        </w:rPr>
        <w:t xml:space="preserve">can be </w:t>
      </w:r>
      <w:r w:rsidR="001D1CA2" w:rsidRPr="00052DC7">
        <w:rPr>
          <w:rFonts w:ascii="Times New Roman" w:hAnsi="Times New Roman"/>
        </w:rPr>
        <w:t>considered as a baseline, and some enhancements may be needed to support MP split bearer in multi-path relaying case</w:t>
      </w:r>
      <w:r w:rsidR="00EC298E" w:rsidRPr="00052DC7">
        <w:rPr>
          <w:rFonts w:ascii="Times New Roman" w:hAnsi="Times New Roman"/>
        </w:rPr>
        <w:t>.</w:t>
      </w:r>
    </w:p>
    <w:p w14:paraId="7857C7F2" w14:textId="50D40FEA"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8</w:t>
      </w:r>
      <w:r w:rsidRPr="00052DC7">
        <w:rPr>
          <w:rFonts w:ascii="Times New Roman" w:hAnsi="Times New Roman"/>
          <w:b/>
          <w:bCs/>
        </w:rPr>
        <w:t xml:space="preserve">: </w:t>
      </w:r>
      <w:r w:rsidR="001D1CA2" w:rsidRPr="00052DC7">
        <w:rPr>
          <w:rFonts w:ascii="Times New Roman" w:hAnsi="Times New Roman"/>
          <w:b/>
          <w:bCs/>
        </w:rPr>
        <w:t>Both legacy data volume threshold for split bearer and some enhancements can be considered to support MP split bearer in multi-path relaying case</w:t>
      </w:r>
      <w:r w:rsidRPr="00052DC7">
        <w:rPr>
          <w:rFonts w:ascii="Times New Roman" w:hAnsi="Times New Roman"/>
          <w:b/>
          <w:bCs/>
        </w:rPr>
        <w:t>.</w:t>
      </w:r>
    </w:p>
    <w:p w14:paraId="7CEC6374" w14:textId="42A50698" w:rsidR="00F00AD4" w:rsidRPr="00052DC7" w:rsidRDefault="00F00AD4" w:rsidP="00F01987">
      <w:pPr>
        <w:spacing w:beforeLines="50" w:before="156" w:afterLines="50" w:after="156"/>
        <w:rPr>
          <w:rFonts w:ascii="Times New Roman" w:hAnsi="Times New Roman"/>
          <w:b/>
          <w:bCs/>
        </w:rPr>
      </w:pPr>
    </w:p>
    <w:p w14:paraId="4FFAD3A1" w14:textId="30E96610"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p>
    <w:p w14:paraId="783A4AB6" w14:textId="3F34C189" w:rsidR="00E47969" w:rsidRPr="00052DC7" w:rsidRDefault="00E47969" w:rsidP="00E47969">
      <w:pPr>
        <w:rPr>
          <w:rFonts w:ascii="Times New Roman" w:hAnsi="Times New Roman"/>
        </w:rPr>
      </w:pPr>
      <w:r w:rsidRPr="00052DC7">
        <w:rPr>
          <w:rFonts w:ascii="Times New Roman" w:hAnsi="Times New Roman"/>
        </w:rPr>
        <w:t xml:space="preserve">Based on the above agreement, 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6F512672" w14:textId="77777777" w:rsidR="00E47969" w:rsidRPr="00052DC7" w:rsidRDefault="00E47969" w:rsidP="00E47969">
      <w:pPr>
        <w:keepNext/>
        <w:jc w:val="center"/>
        <w:rPr>
          <w:rFonts w:ascii="Times New Roman" w:hAnsi="Times New Roman"/>
        </w:rPr>
      </w:pPr>
      <w:r w:rsidRPr="00052DC7">
        <w:rPr>
          <w:rFonts w:ascii="Times New Roman" w:hAnsi="Times New Roman"/>
        </w:rPr>
        <w:object w:dxaOrig="9376" w:dyaOrig="7876" w14:anchorId="45917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2pt" o:ole="">
            <v:imagedata r:id="rId8" o:title=""/>
          </v:shape>
          <o:OLEObject Type="Embed" ProgID="Visio.Drawing.15" ShapeID="_x0000_i1025" DrawAspect="Content" ObjectID="_1745389831" r:id="rId9"/>
        </w:object>
      </w:r>
    </w:p>
    <w:p w14:paraId="173CC6D9" w14:textId="2C1322E0" w:rsidR="00E47969" w:rsidRPr="00052DC7" w:rsidRDefault="00E47969" w:rsidP="00E47969">
      <w:pPr>
        <w:pStyle w:val="Caption"/>
        <w:jc w:val="center"/>
        <w:rPr>
          <w:rFonts w:ascii="Times New Roman" w:hAnsi="Times New Roman"/>
        </w:rPr>
      </w:pPr>
      <w:bookmarkStart w:id="8"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00487519" w:rsidRPr="00052DC7">
        <w:rPr>
          <w:rFonts w:ascii="Times New Roman" w:hAnsi="Times New Roman"/>
          <w:noProof/>
        </w:rPr>
        <w:t>1</w:t>
      </w:r>
      <w:r w:rsidRPr="00052DC7">
        <w:rPr>
          <w:rFonts w:ascii="Times New Roman" w:hAnsi="Times New Roman"/>
        </w:rPr>
        <w:fldChar w:fldCharType="end"/>
      </w:r>
      <w:bookmarkEnd w:id="8"/>
      <w:r w:rsidRPr="00052DC7">
        <w:rPr>
          <w:rFonts w:ascii="Times New Roman" w:hAnsi="Times New Roman"/>
        </w:rPr>
        <w:t>: Inter cell - Intra gNB multipaths for a SL remote UE</w:t>
      </w:r>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9" w:name="_Hlk116396638"/>
      <w:r w:rsidRPr="00052DC7">
        <w:rPr>
          <w:rFonts w:ascii="Times New Roman" w:hAnsi="Times New Roman"/>
        </w:rPr>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9"/>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sidelink data that is destined for another sidelink UE i.e., relay acts also as a UE to UE relay and forward this data on the sidelink interface to a destination sidelink remote UE (data type-d)</w:t>
      </w:r>
    </w:p>
    <w:p w14:paraId="54391A4F" w14:textId="77777777" w:rsidR="00487519" w:rsidRPr="00052DC7" w:rsidRDefault="00487519" w:rsidP="00487519">
      <w:pPr>
        <w:keepNext/>
        <w:jc w:val="center"/>
        <w:rPr>
          <w:rFonts w:ascii="Times New Roman" w:hAnsi="Times New Roman"/>
        </w:rPr>
      </w:pPr>
      <w:r w:rsidRPr="00052DC7">
        <w:rPr>
          <w:rFonts w:ascii="Times New Roman" w:hAnsi="Times New Roman"/>
        </w:rPr>
        <w:object w:dxaOrig="13831" w:dyaOrig="5461" w14:anchorId="35F6B2E0">
          <v:shape id="_x0000_i1026" type="#_x0000_t75" style="width:424.5pt;height:165.5pt" o:ole="">
            <v:imagedata r:id="rId10" o:title=""/>
          </v:shape>
          <o:OLEObject Type="Embed" ProgID="Visio.Drawing.15" ShapeID="_x0000_i1026" DrawAspect="Content" ObjectID="_1745389832" r:id="rId11"/>
        </w:object>
      </w:r>
    </w:p>
    <w:p w14:paraId="499870BC" w14:textId="13F15C4C" w:rsidR="00154C6E" w:rsidRPr="00052DC7" w:rsidRDefault="00487519" w:rsidP="001D1CA2">
      <w:pPr>
        <w:jc w:val="center"/>
        <w:rPr>
          <w:rFonts w:ascii="Times New Roman" w:hAnsi="Times New Roman"/>
        </w:rPr>
      </w:pPr>
      <w:bookmarkStart w:id="10" w:name="_Ref116982881"/>
      <w:bookmarkStart w:id="11"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10"/>
      <w:bookmarkEnd w:id="11"/>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r w:rsidR="00A45059" w:rsidRPr="00052DC7">
        <w:rPr>
          <w:rFonts w:ascii="Times New Roman" w:hAnsi="Times New Roman"/>
          <w:i/>
          <w:iCs/>
        </w:rPr>
        <w:t>sl-ConfigDedicatedNR</w:t>
      </w:r>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resources from 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347506B2"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9</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w:t>
      </w:r>
      <w:r w:rsidR="0077404C">
        <w:rPr>
          <w:rFonts w:ascii="Times New Roman" w:hAnsi="Times New Roman"/>
          <w:b/>
          <w:bCs/>
        </w:rPr>
        <w:t>-</w:t>
      </w:r>
      <w:r w:rsidR="00C9264A" w:rsidRPr="00052DC7">
        <w:rPr>
          <w:rFonts w:ascii="Times New Roman" w:hAnsi="Times New Roman"/>
          <w:b/>
          <w:bCs/>
        </w:rPr>
        <w:t>path scenario.</w:t>
      </w:r>
    </w:p>
    <w:p w14:paraId="5F746180" w14:textId="6947C693" w:rsidR="00C9264A" w:rsidRDefault="00C9264A"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sidRPr="00052DC7">
        <w:rPr>
          <w:rFonts w:ascii="Times New Roman" w:hAnsi="Times New Roman"/>
          <w:b/>
          <w:bCs/>
        </w:rPr>
        <w:t>1</w:t>
      </w:r>
      <w:r w:rsidR="00E47365">
        <w:rPr>
          <w:rFonts w:ascii="Times New Roman" w:hAnsi="Times New Roman"/>
          <w:b/>
          <w:bCs/>
        </w:rPr>
        <w:t>0</w:t>
      </w:r>
      <w:r w:rsidRPr="00052DC7">
        <w:rPr>
          <w:rFonts w:ascii="Times New Roman" w:hAnsi="Times New Roman"/>
          <w:b/>
          <w:bCs/>
        </w:rPr>
        <w:t>: Remote UE can use mode 1 SL transmission resources from direct path and mode 2 SL transmission resources from the serving cell on the indirect path, in a multi</w:t>
      </w:r>
      <w:r w:rsidR="00D20EE1">
        <w:rPr>
          <w:rFonts w:ascii="Times New Roman" w:hAnsi="Times New Roman"/>
          <w:b/>
          <w:bCs/>
        </w:rPr>
        <w:t>-</w:t>
      </w:r>
      <w:r w:rsidRPr="00052DC7">
        <w:rPr>
          <w:rFonts w:ascii="Times New Roman" w:hAnsi="Times New Roman"/>
          <w:b/>
          <w:bCs/>
        </w:rPr>
        <w:t>path scenario.</w:t>
      </w:r>
    </w:p>
    <w:p w14:paraId="0199F6BC" w14:textId="5A6E07DB" w:rsidR="004E31B3" w:rsidRDefault="004E31B3" w:rsidP="00F01987">
      <w:pPr>
        <w:spacing w:beforeLines="50" w:before="156" w:afterLines="50" w:after="156"/>
        <w:rPr>
          <w:rFonts w:ascii="Times New Roman" w:hAnsi="Times New Roman"/>
        </w:rPr>
      </w:pPr>
      <w:r w:rsidRPr="004E31B3">
        <w:rPr>
          <w:rFonts w:ascii="Times New Roman" w:hAnsi="Times New Roman"/>
        </w:rPr>
        <w:t>The buffer status for Bearer-2 can be reported in either or both Uu BSR and SL BSR to the cell on direct Path.</w:t>
      </w:r>
      <w:r>
        <w:rPr>
          <w:rFonts w:ascii="Times New Roman" w:hAnsi="Times New Roman"/>
        </w:rPr>
        <w:t xml:space="preserve"> It is </w:t>
      </w:r>
      <w:r w:rsidR="00DA28CD">
        <w:rPr>
          <w:rFonts w:ascii="Times New Roman" w:hAnsi="Times New Roman"/>
        </w:rPr>
        <w:t>possible</w:t>
      </w:r>
      <w:r>
        <w:rPr>
          <w:rFonts w:ascii="Times New Roman" w:hAnsi="Times New Roman"/>
        </w:rPr>
        <w:t xml:space="preserve"> to follow Uu data threshold rule</w:t>
      </w:r>
      <w:r w:rsidR="00844F65">
        <w:rPr>
          <w:rFonts w:ascii="Times New Roman" w:hAnsi="Times New Roman"/>
        </w:rPr>
        <w:t>, even if there’s no dual connectivity situation here,</w:t>
      </w:r>
      <w:r>
        <w:rPr>
          <w:rFonts w:ascii="Times New Roman" w:hAnsi="Times New Roman"/>
        </w:rPr>
        <w:t xml:space="preserve"> to decide where the </w:t>
      </w:r>
      <w:r w:rsidRPr="004E31B3">
        <w:rPr>
          <w:rFonts w:ascii="Times New Roman" w:hAnsi="Times New Roman"/>
        </w:rPr>
        <w:t xml:space="preserve">buffer status for Bearer-2 </w:t>
      </w:r>
      <w:r>
        <w:rPr>
          <w:rFonts w:ascii="Times New Roman" w:hAnsi="Times New Roman"/>
        </w:rPr>
        <w:t xml:space="preserve">should </w:t>
      </w:r>
      <w:r w:rsidRPr="004E31B3">
        <w:rPr>
          <w:rFonts w:ascii="Times New Roman" w:hAnsi="Times New Roman"/>
        </w:rPr>
        <w:t>be reported</w:t>
      </w:r>
      <w:r>
        <w:rPr>
          <w:rFonts w:ascii="Times New Roman" w:hAnsi="Times New Roman"/>
        </w:rPr>
        <w:t>.</w:t>
      </w:r>
      <w:r w:rsidR="00DA28CD">
        <w:rPr>
          <w:rFonts w:ascii="Times New Roman" w:hAnsi="Times New Roman"/>
        </w:rPr>
        <w:t xml:space="preserve"> But since both the reports go to the same cell i.e., to the cell on the direct path, it is better to keep things simple and report it on one BSR only, which one can be left to UE implementation.</w:t>
      </w:r>
    </w:p>
    <w:p w14:paraId="247C6BE8" w14:textId="215E7D6D" w:rsidR="004E31B3" w:rsidRDefault="004E31B3" w:rsidP="004E31B3">
      <w:pPr>
        <w:spacing w:beforeLines="50" w:before="156" w:afterLines="50" w:after="156"/>
        <w:rPr>
          <w:rFonts w:ascii="Times New Roman" w:hAnsi="Times New Roman"/>
        </w:rPr>
      </w:pPr>
      <w:r w:rsidRPr="004E31B3">
        <w:rPr>
          <w:rFonts w:ascii="Times New Roman" w:hAnsi="Times New Roman"/>
        </w:rPr>
        <w:t>The buffer status for Bearer-</w:t>
      </w:r>
      <w:r>
        <w:rPr>
          <w:rFonts w:ascii="Times New Roman" w:hAnsi="Times New Roman"/>
        </w:rPr>
        <w:t xml:space="preserve">3 and Bearer-4 shall only be reported </w:t>
      </w:r>
      <w:r w:rsidRPr="004E31B3">
        <w:rPr>
          <w:rFonts w:ascii="Times New Roman" w:hAnsi="Times New Roman"/>
        </w:rPr>
        <w:t>in either SL BSR to the cell on direct Path.</w:t>
      </w:r>
      <w:r>
        <w:rPr>
          <w:rFonts w:ascii="Times New Roman" w:hAnsi="Times New Roman"/>
        </w:rPr>
        <w:t xml:space="preserve"> If the UE reports </w:t>
      </w:r>
      <w:r w:rsidRPr="004E31B3">
        <w:rPr>
          <w:rFonts w:ascii="Times New Roman" w:hAnsi="Times New Roman"/>
        </w:rPr>
        <w:t>buffer status for Bearer-</w:t>
      </w:r>
      <w:r>
        <w:rPr>
          <w:rFonts w:ascii="Times New Roman" w:hAnsi="Times New Roman"/>
        </w:rPr>
        <w:t>3 in Uu BSR since it belongs to UL traffic, the cell on direct path can assume this is for Uu interface and may schedule Uu wrongly.</w:t>
      </w:r>
    </w:p>
    <w:p w14:paraId="40FE8674" w14:textId="1F23936E" w:rsidR="004E31B3" w:rsidRPr="0057467F" w:rsidRDefault="004E31B3" w:rsidP="004E31B3">
      <w:pPr>
        <w:spacing w:beforeLines="50" w:before="156" w:afterLines="50" w:after="156"/>
        <w:rPr>
          <w:rFonts w:ascii="Times New Roman" w:hAnsi="Times New Roman"/>
          <w:b/>
          <w:bCs/>
        </w:rPr>
      </w:pPr>
      <w:r w:rsidRPr="0057467F">
        <w:rPr>
          <w:rFonts w:ascii="Times New Roman" w:hAnsi="Times New Roman"/>
          <w:b/>
          <w:bCs/>
        </w:rPr>
        <w:lastRenderedPageBreak/>
        <w:t xml:space="preserve">Proposal 11: </w:t>
      </w:r>
      <w:r w:rsidR="00844F65" w:rsidRPr="0057467F">
        <w:rPr>
          <w:rFonts w:ascii="Times New Roman" w:hAnsi="Times New Roman"/>
          <w:b/>
          <w:bCs/>
        </w:rPr>
        <w:t>Split bearer data</w:t>
      </w:r>
      <w:r w:rsidR="00DA28CD" w:rsidRPr="0057467F">
        <w:rPr>
          <w:rFonts w:ascii="Times New Roman" w:hAnsi="Times New Roman"/>
          <w:b/>
          <w:bCs/>
        </w:rPr>
        <w:t xml:space="preserve"> can be reported in only </w:t>
      </w:r>
      <w:r w:rsidR="00576B26">
        <w:rPr>
          <w:rFonts w:ascii="Times New Roman" w:hAnsi="Times New Roman"/>
          <w:b/>
          <w:bCs/>
        </w:rPr>
        <w:t xml:space="preserve">one </w:t>
      </w:r>
      <w:r w:rsidR="00DA28CD" w:rsidRPr="0057467F">
        <w:rPr>
          <w:rFonts w:ascii="Times New Roman" w:hAnsi="Times New Roman"/>
          <w:b/>
          <w:bCs/>
        </w:rPr>
        <w:t>of the Uu or SL BSR to the cell on the direct path. Whether to use SL BSR or Uu BSR can be left to UE implementation.</w:t>
      </w:r>
    </w:p>
    <w:p w14:paraId="67CC1023" w14:textId="3DE31E03" w:rsidR="004E31B3" w:rsidRPr="00E744E8" w:rsidRDefault="00DA28CD" w:rsidP="00F01987">
      <w:pPr>
        <w:spacing w:beforeLines="50" w:before="156" w:afterLines="50" w:after="156"/>
        <w:rPr>
          <w:rFonts w:ascii="Times New Roman" w:hAnsi="Times New Roman"/>
          <w:b/>
          <w:bCs/>
        </w:rPr>
      </w:pPr>
      <w:r w:rsidRPr="0057467F">
        <w:rPr>
          <w:rFonts w:ascii="Times New Roman" w:hAnsi="Times New Roman"/>
          <w:b/>
          <w:bCs/>
        </w:rPr>
        <w:t>Proposal 12: The buffer status for Indirect bearer and for SL only data may only be reported to cell on direct path using SL BSR reporting.</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t>Conclusion</w:t>
      </w:r>
    </w:p>
    <w:p w14:paraId="326E83DE" w14:textId="14D08DA1"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2C70DD" w:rsidRPr="00052DC7">
        <w:rPr>
          <w:rFonts w:ascii="Times New Roman" w:hAnsi="Times New Roman"/>
          <w:sz w:val="20"/>
          <w:szCs w:val="20"/>
        </w:rPr>
        <w:t>mobility scenarios</w:t>
      </w:r>
      <w:r w:rsidR="009F5674" w:rsidRPr="00052DC7">
        <w:rPr>
          <w:rFonts w:ascii="Times New Roman" w:hAnsi="Times New Roman"/>
          <w:sz w:val="20"/>
          <w:szCs w:val="20"/>
        </w:rPr>
        <w:t xml:space="preserve"> and </w:t>
      </w:r>
      <w:r w:rsidR="002C70DD" w:rsidRPr="00052DC7">
        <w:rPr>
          <w:rFonts w:ascii="Times New Roman" w:hAnsi="Times New Roman"/>
          <w:sz w:val="20"/>
          <w:szCs w:val="20"/>
        </w:rPr>
        <w:t>enhancement of throughput and reliability</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63A8BC2E" w14:textId="77777777" w:rsidR="00470A96"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1</w:t>
      </w:r>
      <w:r w:rsidRPr="00052DC7">
        <w:rPr>
          <w:rFonts w:ascii="Times New Roman" w:hAnsi="Times New Roman"/>
          <w:b/>
          <w:bCs/>
        </w:rPr>
        <w:t>: Legacy timer T420 can be reused in the case of relay change.</w:t>
      </w:r>
    </w:p>
    <w:p w14:paraId="5B4829A5" w14:textId="77777777" w:rsidR="00470A96" w:rsidRPr="00091EE0" w:rsidRDefault="00470A96" w:rsidP="00470A96">
      <w:pPr>
        <w:spacing w:beforeLines="50" w:before="156" w:afterLines="50" w:after="156"/>
        <w:rPr>
          <w:rFonts w:ascii="Times New Roman" w:hAnsi="Times New Roman"/>
          <w:b/>
          <w:bCs/>
        </w:rPr>
      </w:pPr>
      <w:r w:rsidRPr="00052DC7">
        <w:rPr>
          <w:rFonts w:ascii="Times New Roman" w:hAnsi="Times New Roman"/>
          <w:b/>
          <w:bCs/>
        </w:rPr>
        <w:t>Proposal 2</w:t>
      </w:r>
      <w:r w:rsidRPr="00091EE0">
        <w:rPr>
          <w:rFonts w:ascii="Times New Roman" w:hAnsi="Times New Roman"/>
          <w:b/>
          <w:bCs/>
        </w:rPr>
        <w:t xml:space="preserve">: </w:t>
      </w:r>
      <w:r w:rsidRPr="007961BF">
        <w:rPr>
          <w:rFonts w:ascii="Times New Roman" w:hAnsi="Times New Roman"/>
          <w:b/>
          <w:bCs/>
        </w:rPr>
        <w:t>RRCReconfiguration</w:t>
      </w:r>
      <w:r w:rsidRPr="00091EE0">
        <w:rPr>
          <w:rFonts w:ascii="Times New Roman" w:hAnsi="Times New Roman"/>
          <w:b/>
          <w:bCs/>
        </w:rPr>
        <w:t xml:space="preserve"> message including reconfiguration</w:t>
      </w:r>
      <w:r>
        <w:rPr>
          <w:rFonts w:ascii="Times New Roman" w:hAnsi="Times New Roman"/>
          <w:b/>
          <w:bCs/>
        </w:rPr>
        <w:t>W</w:t>
      </w:r>
      <w:r w:rsidRPr="00091EE0">
        <w:rPr>
          <w:rFonts w:ascii="Times New Roman" w:hAnsi="Times New Roman"/>
          <w:b/>
          <w:bCs/>
        </w:rPr>
        <w:t>ith</w:t>
      </w:r>
      <w:r>
        <w:rPr>
          <w:rFonts w:ascii="Times New Roman" w:hAnsi="Times New Roman"/>
          <w:b/>
          <w:bCs/>
        </w:rPr>
        <w:t>S</w:t>
      </w:r>
      <w:r w:rsidRPr="00091EE0">
        <w:rPr>
          <w:rFonts w:ascii="Times New Roman" w:hAnsi="Times New Roman"/>
          <w:b/>
          <w:bCs/>
        </w:rPr>
        <w:t xml:space="preserve">ync IE can be reused for the case of indirect path </w:t>
      </w:r>
      <w:r>
        <w:rPr>
          <w:rFonts w:ascii="Times New Roman" w:hAnsi="Times New Roman"/>
          <w:b/>
          <w:bCs/>
        </w:rPr>
        <w:t xml:space="preserve">change </w:t>
      </w:r>
      <w:r w:rsidRPr="00091EE0">
        <w:rPr>
          <w:rFonts w:ascii="Times New Roman" w:hAnsi="Times New Roman"/>
          <w:b/>
          <w:bCs/>
        </w:rPr>
        <w:t>while keeping the direct path.</w:t>
      </w:r>
    </w:p>
    <w:p w14:paraId="7A727F39" w14:textId="77777777" w:rsidR="00470A96" w:rsidRPr="00091EE0"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3</w:t>
      </w:r>
      <w:r w:rsidRPr="00091EE0">
        <w:rPr>
          <w:rFonts w:ascii="Times New Roman" w:hAnsi="Times New Roman"/>
          <w:b/>
          <w:bCs/>
        </w:rPr>
        <w:t>: RAN2 to discuss the content of indirect path change command while keeping the direct path.</w:t>
      </w:r>
    </w:p>
    <w:p w14:paraId="15879735" w14:textId="77777777" w:rsidR="00470A96" w:rsidRPr="00EF68B3" w:rsidRDefault="00470A96" w:rsidP="00470A96">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Option1: only indirect path configuration is included.</w:t>
      </w:r>
    </w:p>
    <w:p w14:paraId="0DC09C81" w14:textId="77777777" w:rsidR="00470A96" w:rsidRPr="00EF68B3" w:rsidRDefault="00470A96" w:rsidP="00470A96">
      <w:pPr>
        <w:pStyle w:val="ListParagraph"/>
        <w:numPr>
          <w:ilvl w:val="0"/>
          <w:numId w:val="12"/>
        </w:numPr>
        <w:overflowPunct/>
        <w:autoSpaceDE/>
        <w:autoSpaceDN/>
        <w:adjustRightInd/>
        <w:spacing w:beforeLines="50" w:before="156" w:afterLines="50" w:after="156"/>
        <w:ind w:firstLineChars="0"/>
        <w:textAlignment w:val="auto"/>
        <w:rPr>
          <w:b/>
          <w:bCs/>
        </w:rPr>
      </w:pPr>
      <w:r w:rsidRPr="00EF68B3">
        <w:rPr>
          <w:b/>
          <w:bCs/>
        </w:rPr>
        <w:t>Option 2: both direct path and indirect path are included.</w:t>
      </w:r>
    </w:p>
    <w:p w14:paraId="57413483" w14:textId="77777777" w:rsidR="00470A96" w:rsidRPr="00052DC7"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4</w:t>
      </w:r>
      <w:r w:rsidRPr="00052DC7">
        <w:rPr>
          <w:rFonts w:ascii="Times New Roman" w:hAnsi="Times New Roman"/>
          <w:b/>
          <w:bCs/>
        </w:rPr>
        <w:t>: The following Inter-gNB handover associated with Multi-path should be discussed.</w:t>
      </w:r>
    </w:p>
    <w:p w14:paraId="7B886FD6" w14:textId="77777777" w:rsidR="00470A96" w:rsidRPr="00052DC7" w:rsidRDefault="00470A96" w:rsidP="00470A96">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1: Multi-path in source gNB-&gt; Only one path in target gNB;</w:t>
      </w:r>
    </w:p>
    <w:p w14:paraId="3C375450" w14:textId="77777777" w:rsidR="00470A96" w:rsidRPr="00052DC7" w:rsidRDefault="00470A96" w:rsidP="00470A96">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source-&gt;Multi-path in target gNB;</w:t>
      </w:r>
    </w:p>
    <w:p w14:paraId="31AA465F" w14:textId="77777777" w:rsidR="00470A96" w:rsidRPr="00052DC7" w:rsidRDefault="00470A96" w:rsidP="00470A96">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3: Multi-path in source gNB-&gt; Multi-path in target gNB (different relays in the source gNB and target gNB);</w:t>
      </w:r>
    </w:p>
    <w:p w14:paraId="67AE2133" w14:textId="77777777" w:rsidR="00470A96" w:rsidRPr="00052DC7"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5</w:t>
      </w:r>
      <w:r w:rsidRPr="00052DC7">
        <w:rPr>
          <w:rFonts w:ascii="Times New Roman" w:hAnsi="Times New Roman"/>
          <w:b/>
          <w:bCs/>
        </w:rPr>
        <w:t>: Inter-gNB handover of a remote UE together with the same relay UE in Scenario 2 should be discussed.</w:t>
      </w:r>
    </w:p>
    <w:p w14:paraId="4E094EDA" w14:textId="36164583"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6</w:t>
      </w:r>
      <w:r w:rsidRPr="00052DC7">
        <w:rPr>
          <w:rFonts w:ascii="Times New Roman" w:hAnsi="Times New Roman"/>
          <w:b/>
          <w:bCs/>
        </w:rPr>
        <w:t>:</w:t>
      </w:r>
      <w:r w:rsidR="006D54F1" w:rsidRPr="00052DC7">
        <w:rPr>
          <w:rFonts w:ascii="Times New Roman" w:hAnsi="Times New Roman"/>
          <w:b/>
          <w:bCs/>
        </w:rPr>
        <w:t xml:space="preserve"> </w:t>
      </w:r>
      <w:r w:rsidR="003E7362" w:rsidRPr="00052DC7">
        <w:rPr>
          <w:rFonts w:ascii="Times New Roman" w:hAnsi="Times New Roman"/>
          <w:b/>
          <w:bCs/>
        </w:rPr>
        <w:t>The activation/deactivation of PDCP duplication for a DRB in multi-path relaying case</w:t>
      </w:r>
      <w:r w:rsidR="003E7362" w:rsidRPr="00052DC7" w:rsidDel="00093F11">
        <w:rPr>
          <w:rFonts w:ascii="Times New Roman" w:hAnsi="Times New Roman"/>
          <w:b/>
          <w:bCs/>
        </w:rPr>
        <w:t xml:space="preserve"> </w:t>
      </w:r>
      <w:r w:rsidR="003E7362" w:rsidRPr="00052DC7">
        <w:rPr>
          <w:rFonts w:ascii="Times New Roman" w:hAnsi="Times New Roman"/>
          <w:b/>
          <w:bCs/>
        </w:rPr>
        <w:t>can be dynamically controlled by the gNB</w:t>
      </w:r>
      <w:r w:rsidR="006D54F1" w:rsidRPr="00052DC7">
        <w:rPr>
          <w:rFonts w:ascii="Times New Roman" w:hAnsi="Times New Roman"/>
          <w:b/>
          <w:bCs/>
        </w:rPr>
        <w:t>.</w:t>
      </w:r>
    </w:p>
    <w:p w14:paraId="5622DFAE" w14:textId="0F758FF4"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7</w:t>
      </w:r>
      <w:r w:rsidRPr="00052DC7">
        <w:rPr>
          <w:rFonts w:ascii="Times New Roman" w:hAnsi="Times New Roman"/>
          <w:b/>
          <w:bCs/>
        </w:rPr>
        <w:t xml:space="preserve">: </w:t>
      </w:r>
      <w:r w:rsidR="00784029" w:rsidRPr="00052DC7">
        <w:rPr>
          <w:rFonts w:ascii="Times New Roman" w:hAnsi="Times New Roman"/>
          <w:b/>
          <w:bCs/>
        </w:rPr>
        <w:t>The Duplication Activation/Deactivation MAC CE can be reused</w:t>
      </w:r>
      <w:r w:rsidRPr="00052DC7">
        <w:rPr>
          <w:rFonts w:ascii="Times New Roman" w:hAnsi="Times New Roman"/>
          <w:b/>
          <w:bCs/>
        </w:rPr>
        <w:t xml:space="preserve">. </w:t>
      </w:r>
    </w:p>
    <w:p w14:paraId="6FCDEF54" w14:textId="2C20438E"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8</w:t>
      </w:r>
      <w:r w:rsidRPr="00052DC7">
        <w:rPr>
          <w:rFonts w:ascii="Times New Roman" w:hAnsi="Times New Roman"/>
          <w:b/>
          <w:bCs/>
        </w:rPr>
        <w:t>: Both legacy data volume threshold for split bearer and some enhancements can be considered to support MP split bearer in multi-path relaying case.</w:t>
      </w:r>
    </w:p>
    <w:p w14:paraId="7C53201D" w14:textId="77777777" w:rsidR="00470A96" w:rsidRPr="00052DC7" w:rsidRDefault="00470A96" w:rsidP="00470A96">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9</w:t>
      </w:r>
      <w:r w:rsidRPr="00052DC7">
        <w:rPr>
          <w:rFonts w:ascii="Times New Roman" w:hAnsi="Times New Roman"/>
          <w:b/>
          <w:bCs/>
        </w:rPr>
        <w:t>: Remote UE can use mode 2 SL transmission resources from both the serving cells in a multi</w:t>
      </w:r>
      <w:r>
        <w:rPr>
          <w:rFonts w:ascii="Times New Roman" w:hAnsi="Times New Roman"/>
          <w:b/>
          <w:bCs/>
        </w:rPr>
        <w:t>-</w:t>
      </w:r>
      <w:r w:rsidRPr="00052DC7">
        <w:rPr>
          <w:rFonts w:ascii="Times New Roman" w:hAnsi="Times New Roman"/>
          <w:b/>
          <w:bCs/>
        </w:rPr>
        <w:t>path scenario.</w:t>
      </w:r>
    </w:p>
    <w:p w14:paraId="2F3FA01D" w14:textId="5BEA89A0" w:rsidR="00052DC7" w:rsidRDefault="00470A96" w:rsidP="00052DC7">
      <w:pPr>
        <w:spacing w:beforeLines="50" w:before="156" w:afterLines="50" w:after="156"/>
        <w:rPr>
          <w:rFonts w:ascii="Times New Roman" w:hAnsi="Times New Roman"/>
          <w:b/>
          <w:bCs/>
        </w:rPr>
      </w:pPr>
      <w:r w:rsidRPr="00052DC7">
        <w:rPr>
          <w:rFonts w:ascii="Times New Roman" w:hAnsi="Times New Roman"/>
          <w:b/>
          <w:bCs/>
        </w:rPr>
        <w:t>Proposal 1</w:t>
      </w:r>
      <w:r>
        <w:rPr>
          <w:rFonts w:ascii="Times New Roman" w:hAnsi="Times New Roman"/>
          <w:b/>
          <w:bCs/>
        </w:rPr>
        <w:t>0</w:t>
      </w:r>
      <w:r w:rsidRPr="00052DC7">
        <w:rPr>
          <w:rFonts w:ascii="Times New Roman" w:hAnsi="Times New Roman"/>
          <w:b/>
          <w:bCs/>
        </w:rPr>
        <w:t>: Remote UE can use mode 1 SL transmission resources from direct path and mode 2 SL transmission resources from the serving cell on the indirect path, in a multi</w:t>
      </w:r>
      <w:r>
        <w:rPr>
          <w:rFonts w:ascii="Times New Roman" w:hAnsi="Times New Roman"/>
          <w:b/>
          <w:bCs/>
        </w:rPr>
        <w:t>-</w:t>
      </w:r>
      <w:r w:rsidRPr="00052DC7">
        <w:rPr>
          <w:rFonts w:ascii="Times New Roman" w:hAnsi="Times New Roman"/>
          <w:b/>
          <w:bCs/>
        </w:rPr>
        <w:t>path scenario.</w:t>
      </w:r>
    </w:p>
    <w:p w14:paraId="66C4B631" w14:textId="7DDE7D8D" w:rsidR="00654172" w:rsidRPr="0057467F" w:rsidRDefault="00654172" w:rsidP="00654172">
      <w:pPr>
        <w:spacing w:beforeLines="50" w:before="156" w:afterLines="50" w:after="156"/>
        <w:rPr>
          <w:rFonts w:ascii="Times New Roman" w:hAnsi="Times New Roman"/>
          <w:b/>
          <w:bCs/>
        </w:rPr>
      </w:pPr>
      <w:r w:rsidRPr="0057467F">
        <w:rPr>
          <w:rFonts w:ascii="Times New Roman" w:hAnsi="Times New Roman"/>
          <w:b/>
          <w:bCs/>
        </w:rPr>
        <w:t xml:space="preserve">Proposal 11: Split bearer data can be reported in only </w:t>
      </w:r>
      <w:r w:rsidR="00576B26">
        <w:rPr>
          <w:rFonts w:ascii="Times New Roman" w:hAnsi="Times New Roman"/>
          <w:b/>
          <w:bCs/>
        </w:rPr>
        <w:t xml:space="preserve">one </w:t>
      </w:r>
      <w:r w:rsidRPr="0057467F">
        <w:rPr>
          <w:rFonts w:ascii="Times New Roman" w:hAnsi="Times New Roman"/>
          <w:b/>
          <w:bCs/>
        </w:rPr>
        <w:t>of the Uu or SL BSR to the cell on the direct path. Whether to use SL BSR or Uu BSR can be left to UE implementation.</w:t>
      </w:r>
    </w:p>
    <w:p w14:paraId="4FAEB8A8" w14:textId="2A3262F8" w:rsidR="00654172" w:rsidRPr="00C4565E" w:rsidRDefault="00654172" w:rsidP="00052DC7">
      <w:pPr>
        <w:spacing w:beforeLines="50" w:before="156" w:afterLines="50" w:after="156"/>
        <w:rPr>
          <w:rFonts w:ascii="Times New Roman" w:hAnsi="Times New Roman"/>
          <w:b/>
          <w:bCs/>
        </w:rPr>
      </w:pPr>
      <w:r w:rsidRPr="0057467F">
        <w:rPr>
          <w:rFonts w:ascii="Times New Roman" w:hAnsi="Times New Roman"/>
          <w:b/>
          <w:bCs/>
        </w:rPr>
        <w:t>Proposal 12: The buffer status for Indirect bearer and for SL only data may only be reported to cell on direct path using SL BSR reporting.</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3C714ABD" w14:textId="2D7929C7" w:rsidR="001921B4" w:rsidRPr="00B45971" w:rsidRDefault="0071024D" w:rsidP="001921B4">
      <w:pPr>
        <w:pStyle w:val="References"/>
        <w:rPr>
          <w:lang w:val="de-DE"/>
        </w:rPr>
      </w:pPr>
      <w:r w:rsidRPr="001D1CA2">
        <w:rPr>
          <w:lang w:val="de-DE" w:eastAsia="zh-CN"/>
        </w:rPr>
        <w:t>RAN2#</w:t>
      </w:r>
      <w:r w:rsidR="00E47365">
        <w:rPr>
          <w:lang w:val="de-DE" w:eastAsia="zh-CN"/>
        </w:rPr>
        <w:t>12</w:t>
      </w:r>
      <w:r w:rsidR="00DD6145">
        <w:rPr>
          <w:lang w:val="de-DE" w:eastAsia="zh-CN"/>
        </w:rPr>
        <w:t>1</w:t>
      </w:r>
      <w:r w:rsidR="00DE1404">
        <w:rPr>
          <w:lang w:val="de-DE" w:eastAsia="zh-CN"/>
        </w:rPr>
        <w:t>bis</w:t>
      </w:r>
      <w:r w:rsidRPr="001D1CA2">
        <w:rPr>
          <w:lang w:val="de-DE" w:eastAsia="zh-CN"/>
        </w:rPr>
        <w:t xml:space="preserve"> chairman note</w:t>
      </w:r>
      <w:r w:rsidR="00F21FB3" w:rsidRPr="001D1CA2">
        <w:rPr>
          <w:lang w:val="de-DE"/>
        </w:rPr>
        <w:t>s</w:t>
      </w:r>
      <w:r w:rsidR="007B5C1F" w:rsidRPr="001D1CA2">
        <w:rPr>
          <w:lang w:val="de-DE"/>
        </w:rPr>
        <w:t>.</w:t>
      </w:r>
    </w:p>
    <w:sectPr w:rsidR="001921B4" w:rsidRPr="00B45971"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6B13" w14:textId="77777777" w:rsidR="00F73208" w:rsidRDefault="00F73208">
      <w:r>
        <w:separator/>
      </w:r>
    </w:p>
  </w:endnote>
  <w:endnote w:type="continuationSeparator" w:id="0">
    <w:p w14:paraId="0842EA40" w14:textId="77777777" w:rsidR="00F73208" w:rsidRDefault="00F7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A2DB4" w14:textId="77777777" w:rsidR="00F73208" w:rsidRDefault="00F73208">
      <w:r>
        <w:separator/>
      </w:r>
    </w:p>
  </w:footnote>
  <w:footnote w:type="continuationSeparator" w:id="0">
    <w:p w14:paraId="543528BA" w14:textId="77777777" w:rsidR="00F73208" w:rsidRDefault="00F73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C37FB7"/>
    <w:multiLevelType w:val="hybridMultilevel"/>
    <w:tmpl w:val="BD5C043C"/>
    <w:lvl w:ilvl="0" w:tplc="A8A07BA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827654">
    <w:abstractNumId w:val="8"/>
  </w:num>
  <w:num w:numId="2" w16cid:durableId="1685743715">
    <w:abstractNumId w:val="0"/>
  </w:num>
  <w:num w:numId="3" w16cid:durableId="1033311025">
    <w:abstractNumId w:val="12"/>
  </w:num>
  <w:num w:numId="4" w16cid:durableId="692221117">
    <w:abstractNumId w:val="11"/>
  </w:num>
  <w:num w:numId="5" w16cid:durableId="1798911639">
    <w:abstractNumId w:val="6"/>
  </w:num>
  <w:num w:numId="6" w16cid:durableId="1393850141">
    <w:abstractNumId w:val="7"/>
  </w:num>
  <w:num w:numId="7" w16cid:durableId="190267761">
    <w:abstractNumId w:val="3"/>
  </w:num>
  <w:num w:numId="8" w16cid:durableId="10882362">
    <w:abstractNumId w:val="2"/>
  </w:num>
  <w:num w:numId="9" w16cid:durableId="1541553196">
    <w:abstractNumId w:val="4"/>
  </w:num>
  <w:num w:numId="10" w16cid:durableId="2132280990">
    <w:abstractNumId w:val="9"/>
  </w:num>
  <w:num w:numId="11" w16cid:durableId="140738264">
    <w:abstractNumId w:val="1"/>
  </w:num>
  <w:num w:numId="12" w16cid:durableId="3216556">
    <w:abstractNumId w:val="5"/>
  </w:num>
  <w:num w:numId="13" w16cid:durableId="50463392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DC7"/>
    <w:rsid w:val="000538A8"/>
    <w:rsid w:val="00053CF8"/>
    <w:rsid w:val="000549A4"/>
    <w:rsid w:val="00054D34"/>
    <w:rsid w:val="00055144"/>
    <w:rsid w:val="00055740"/>
    <w:rsid w:val="00056379"/>
    <w:rsid w:val="00056C52"/>
    <w:rsid w:val="000570F6"/>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72F"/>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348"/>
    <w:rsid w:val="000978DE"/>
    <w:rsid w:val="000A12BD"/>
    <w:rsid w:val="000A268A"/>
    <w:rsid w:val="000A3166"/>
    <w:rsid w:val="000A3459"/>
    <w:rsid w:val="000A48A7"/>
    <w:rsid w:val="000A4CA1"/>
    <w:rsid w:val="000A51A8"/>
    <w:rsid w:val="000A5296"/>
    <w:rsid w:val="000A5C00"/>
    <w:rsid w:val="000A67DB"/>
    <w:rsid w:val="000A6983"/>
    <w:rsid w:val="000A6A15"/>
    <w:rsid w:val="000A7529"/>
    <w:rsid w:val="000A7600"/>
    <w:rsid w:val="000A7A89"/>
    <w:rsid w:val="000A7CA3"/>
    <w:rsid w:val="000A7D1E"/>
    <w:rsid w:val="000B001C"/>
    <w:rsid w:val="000B0823"/>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ADF"/>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25A"/>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5B2C"/>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5EA5"/>
    <w:rsid w:val="0012781A"/>
    <w:rsid w:val="00127A46"/>
    <w:rsid w:val="001301AA"/>
    <w:rsid w:val="00130330"/>
    <w:rsid w:val="00130926"/>
    <w:rsid w:val="00130E9A"/>
    <w:rsid w:val="00131534"/>
    <w:rsid w:val="00131FE4"/>
    <w:rsid w:val="00132275"/>
    <w:rsid w:val="00132483"/>
    <w:rsid w:val="00132C40"/>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4C6E"/>
    <w:rsid w:val="00155426"/>
    <w:rsid w:val="0015566A"/>
    <w:rsid w:val="00155BE1"/>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4641"/>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6F8B"/>
    <w:rsid w:val="00247C1A"/>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2A1A"/>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D4D"/>
    <w:rsid w:val="002A7FCA"/>
    <w:rsid w:val="002B0DD0"/>
    <w:rsid w:val="002B1099"/>
    <w:rsid w:val="002B12A9"/>
    <w:rsid w:val="002B23EA"/>
    <w:rsid w:val="002B273A"/>
    <w:rsid w:val="002B2C82"/>
    <w:rsid w:val="002B44D0"/>
    <w:rsid w:val="002B499F"/>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38D"/>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A63"/>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C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5304"/>
    <w:rsid w:val="004056AA"/>
    <w:rsid w:val="00406914"/>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9D2"/>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A96"/>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476"/>
    <w:rsid w:val="00487519"/>
    <w:rsid w:val="00487818"/>
    <w:rsid w:val="00490187"/>
    <w:rsid w:val="0049043F"/>
    <w:rsid w:val="00490D17"/>
    <w:rsid w:val="00491079"/>
    <w:rsid w:val="00491257"/>
    <w:rsid w:val="0049136E"/>
    <w:rsid w:val="00492500"/>
    <w:rsid w:val="004928F9"/>
    <w:rsid w:val="004933B2"/>
    <w:rsid w:val="00493689"/>
    <w:rsid w:val="0049382A"/>
    <w:rsid w:val="004943E6"/>
    <w:rsid w:val="00494A06"/>
    <w:rsid w:val="00494F23"/>
    <w:rsid w:val="00495121"/>
    <w:rsid w:val="004960CC"/>
    <w:rsid w:val="004962E1"/>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4AE"/>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1B3"/>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467F"/>
    <w:rsid w:val="0057508E"/>
    <w:rsid w:val="005751CB"/>
    <w:rsid w:val="005753BE"/>
    <w:rsid w:val="00575728"/>
    <w:rsid w:val="005767DF"/>
    <w:rsid w:val="0057699D"/>
    <w:rsid w:val="00576B26"/>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F6A"/>
    <w:rsid w:val="005D1599"/>
    <w:rsid w:val="005D2078"/>
    <w:rsid w:val="005D271C"/>
    <w:rsid w:val="005D3F56"/>
    <w:rsid w:val="005D4607"/>
    <w:rsid w:val="005D67D7"/>
    <w:rsid w:val="005D67E1"/>
    <w:rsid w:val="005D7031"/>
    <w:rsid w:val="005D7AAD"/>
    <w:rsid w:val="005D7C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172"/>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9B3"/>
    <w:rsid w:val="00675B34"/>
    <w:rsid w:val="0067640E"/>
    <w:rsid w:val="00676BC9"/>
    <w:rsid w:val="00676ED5"/>
    <w:rsid w:val="00677A9E"/>
    <w:rsid w:val="00681372"/>
    <w:rsid w:val="00681408"/>
    <w:rsid w:val="006814B6"/>
    <w:rsid w:val="00681D00"/>
    <w:rsid w:val="00681ECF"/>
    <w:rsid w:val="006824FC"/>
    <w:rsid w:val="00682801"/>
    <w:rsid w:val="00683191"/>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427"/>
    <w:rsid w:val="007205D8"/>
    <w:rsid w:val="007215E4"/>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04C"/>
    <w:rsid w:val="007742D6"/>
    <w:rsid w:val="0077444E"/>
    <w:rsid w:val="00774B9D"/>
    <w:rsid w:val="00774C1E"/>
    <w:rsid w:val="007750F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E84"/>
    <w:rsid w:val="00785699"/>
    <w:rsid w:val="007858A4"/>
    <w:rsid w:val="007859B2"/>
    <w:rsid w:val="007866C8"/>
    <w:rsid w:val="007866D4"/>
    <w:rsid w:val="007873FC"/>
    <w:rsid w:val="0078778D"/>
    <w:rsid w:val="00787B99"/>
    <w:rsid w:val="007900EC"/>
    <w:rsid w:val="0079078A"/>
    <w:rsid w:val="007910C9"/>
    <w:rsid w:val="00791412"/>
    <w:rsid w:val="007916A2"/>
    <w:rsid w:val="00792392"/>
    <w:rsid w:val="007925EE"/>
    <w:rsid w:val="00792838"/>
    <w:rsid w:val="00792943"/>
    <w:rsid w:val="00792D37"/>
    <w:rsid w:val="00792EC6"/>
    <w:rsid w:val="007933EC"/>
    <w:rsid w:val="007937BA"/>
    <w:rsid w:val="00793917"/>
    <w:rsid w:val="00794756"/>
    <w:rsid w:val="0079502D"/>
    <w:rsid w:val="007956FD"/>
    <w:rsid w:val="007961BF"/>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7C5"/>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E9C"/>
    <w:rsid w:val="007C1F20"/>
    <w:rsid w:val="007C2690"/>
    <w:rsid w:val="007C26B7"/>
    <w:rsid w:val="007C32E1"/>
    <w:rsid w:val="007C3BD8"/>
    <w:rsid w:val="007C41CE"/>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4F6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19A"/>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825"/>
    <w:rsid w:val="008D1A17"/>
    <w:rsid w:val="008D1DFD"/>
    <w:rsid w:val="008D220C"/>
    <w:rsid w:val="008D243F"/>
    <w:rsid w:val="008D247A"/>
    <w:rsid w:val="008D36EB"/>
    <w:rsid w:val="008D39D3"/>
    <w:rsid w:val="008D473F"/>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5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A3B"/>
    <w:rsid w:val="00AD0B0D"/>
    <w:rsid w:val="00AD1523"/>
    <w:rsid w:val="00AD2200"/>
    <w:rsid w:val="00AD223E"/>
    <w:rsid w:val="00AD2514"/>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971"/>
    <w:rsid w:val="00B45A7C"/>
    <w:rsid w:val="00B46FF9"/>
    <w:rsid w:val="00B47714"/>
    <w:rsid w:val="00B47FDA"/>
    <w:rsid w:val="00B5062A"/>
    <w:rsid w:val="00B50B1E"/>
    <w:rsid w:val="00B51E26"/>
    <w:rsid w:val="00B5242A"/>
    <w:rsid w:val="00B526A3"/>
    <w:rsid w:val="00B527F9"/>
    <w:rsid w:val="00B528BB"/>
    <w:rsid w:val="00B52CDD"/>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87"/>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0062"/>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65E"/>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3EDE"/>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3104"/>
    <w:rsid w:val="00CA3486"/>
    <w:rsid w:val="00CA40BF"/>
    <w:rsid w:val="00CA42F2"/>
    <w:rsid w:val="00CA45F6"/>
    <w:rsid w:val="00CA4A65"/>
    <w:rsid w:val="00CA5489"/>
    <w:rsid w:val="00CA588E"/>
    <w:rsid w:val="00CA59E5"/>
    <w:rsid w:val="00CA62F8"/>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178FF"/>
    <w:rsid w:val="00D20ABA"/>
    <w:rsid w:val="00D20EE1"/>
    <w:rsid w:val="00D212CC"/>
    <w:rsid w:val="00D215F0"/>
    <w:rsid w:val="00D21823"/>
    <w:rsid w:val="00D224A1"/>
    <w:rsid w:val="00D233E3"/>
    <w:rsid w:val="00D235DA"/>
    <w:rsid w:val="00D23689"/>
    <w:rsid w:val="00D238D1"/>
    <w:rsid w:val="00D23C7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8CD"/>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45"/>
    <w:rsid w:val="00DD61D5"/>
    <w:rsid w:val="00DD67E4"/>
    <w:rsid w:val="00DD6CC9"/>
    <w:rsid w:val="00DD7CA7"/>
    <w:rsid w:val="00DD7F7F"/>
    <w:rsid w:val="00DE1404"/>
    <w:rsid w:val="00DE1F42"/>
    <w:rsid w:val="00DE243F"/>
    <w:rsid w:val="00DE24C6"/>
    <w:rsid w:val="00DE27D1"/>
    <w:rsid w:val="00DE37B6"/>
    <w:rsid w:val="00DE3903"/>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972"/>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5F46"/>
    <w:rsid w:val="00E260D7"/>
    <w:rsid w:val="00E274EF"/>
    <w:rsid w:val="00E27722"/>
    <w:rsid w:val="00E30612"/>
    <w:rsid w:val="00E31785"/>
    <w:rsid w:val="00E321F2"/>
    <w:rsid w:val="00E326B6"/>
    <w:rsid w:val="00E32CC2"/>
    <w:rsid w:val="00E32DB0"/>
    <w:rsid w:val="00E32E8B"/>
    <w:rsid w:val="00E3317E"/>
    <w:rsid w:val="00E33894"/>
    <w:rsid w:val="00E33C1D"/>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365"/>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4E8"/>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3B40"/>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424"/>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208"/>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AE4"/>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 w:type="character" w:styleId="PageNumber">
    <w:name w:val="page number"/>
    <w:basedOn w:val="DefaultParagraphFont"/>
    <w:rsid w:val="000D7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1999</Words>
  <Characters>12598</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Prateek Basu Mallick</cp:lastModifiedBy>
  <cp:revision>4</cp:revision>
  <cp:lastPrinted>2012-10-30T00:20:00Z</cp:lastPrinted>
  <dcterms:created xsi:type="dcterms:W3CDTF">2023-05-11T20:19:00Z</dcterms:created>
  <dcterms:modified xsi:type="dcterms:W3CDTF">2023-05-12T07:44:00Z</dcterms:modified>
</cp:coreProperties>
</file>